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0D" w:rsidRDefault="002C33E3" w:rsidP="00AF1438">
      <w:pPr>
        <w:ind w:left="540"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Pr>
          <w:b/>
          <w:noProof/>
          <w:color w:val="AF272F"/>
          <w:sz w:val="36"/>
          <w:szCs w:val="36"/>
        </w:rPr>
        <w:t>2018</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RDefault="002C33E3" w:rsidP="00AF1438">
      <w:pPr>
        <w:ind w:left="540" w:right="419"/>
        <w:rPr>
          <w:color w:val="595959" w:themeColor="text1" w:themeTint="A6"/>
        </w:rPr>
      </w:pPr>
      <w:r>
        <w:rPr>
          <w:b/>
          <w:color w:val="AF272F"/>
          <w:sz w:val="36"/>
          <w:szCs w:val="44"/>
        </w:rPr>
        <w:t>The School Community</w:t>
      </w:r>
      <w:r>
        <w:rPr>
          <w:b/>
          <w:color w:val="AF272F"/>
          <w:sz w:val="36"/>
          <w:szCs w:val="44"/>
        </w:rPr>
        <w:br/>
      </w:r>
      <w:r>
        <w:rPr>
          <w:b/>
          <w:color w:val="AF272F"/>
          <w:sz w:val="32"/>
          <w:szCs w:val="32"/>
        </w:rPr>
        <w:br/>
      </w:r>
      <w:r>
        <w:rPr>
          <w:b/>
          <w:noProof/>
          <w:color w:val="AF272F"/>
          <w:sz w:val="32"/>
          <w:szCs w:val="32"/>
        </w:rPr>
        <w:t>School</w:t>
      </w:r>
      <w:r>
        <w:rPr>
          <w:b/>
          <w:noProof/>
          <w:color w:val="AF272F"/>
          <w:sz w:val="32"/>
          <w:szCs w:val="32"/>
        </w:rPr>
        <w:t xml:space="preserve"> </w:t>
      </w:r>
      <w:r>
        <w:rPr>
          <w:b/>
          <w:noProof/>
          <w:color w:val="AF272F"/>
          <w:sz w:val="32"/>
          <w:szCs w:val="32"/>
        </w:rPr>
        <w:t xml:space="preserve">Name: </w:t>
      </w:r>
      <w:r w:rsidRPr="003E2621">
        <w:rPr>
          <w:b/>
          <w:noProof/>
          <w:color w:val="AF272F"/>
          <w:sz w:val="36"/>
          <w:szCs w:val="36"/>
        </w:rPr>
        <w:t>The Lakes South Morang P-9 School (8846)</w:t>
      </w:r>
    </w:p>
    <w:p w:rsidR="00BE480F" w:rsidRPr="00361721" w:rsidRDefault="002C33E3" w:rsidP="00AF1438">
      <w:pPr>
        <w:ind w:left="540" w:right="419"/>
        <w:rPr>
          <w:color w:val="AF272F"/>
          <w:sz w:val="32"/>
          <w:szCs w:val="3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916"/>
      </w:tblGrid>
      <w:tr w:rsidR="00E11BE3" w:rsidTr="00CB7ABD">
        <w:trPr>
          <w:trHeight w:val="11387"/>
        </w:trPr>
        <w:tc>
          <w:tcPr>
            <w:tcW w:w="3141" w:type="dxa"/>
          </w:tcPr>
          <w:p w:rsidR="00821302" w:rsidRDefault="002C33E3" w:rsidP="00BE480F">
            <w:pPr>
              <w:pStyle w:val="ESHeading2"/>
              <w:rPr>
                <w:b w:val="0"/>
                <w:sz w:val="18"/>
                <w:szCs w:val="18"/>
              </w:rPr>
            </w:pPr>
          </w:p>
          <w:p w:rsidR="00BE480F" w:rsidRPr="00BE480F" w:rsidRDefault="002C33E3" w:rsidP="00BE480F">
            <w:pPr>
              <w:pStyle w:val="ESHeading2"/>
              <w:rPr>
                <w:b w:val="0"/>
                <w:sz w:val="18"/>
                <w:szCs w:val="18"/>
              </w:rPr>
            </w:pPr>
            <w:r>
              <w:rPr>
                <w:b w:val="0"/>
                <w:noProof/>
                <w:sz w:val="18"/>
                <w:szCs w:val="18"/>
                <w:lang w:val="en-AU" w:eastAsia="en-AU"/>
              </w:rPr>
              <w:drawing>
                <wp:anchor distT="0" distB="0" distL="114300" distR="114300" simplePos="0" relativeHeight="251658240" behindDoc="1" locked="0" layoutInCell="1" allowOverlap="1">
                  <wp:simplePos x="0" y="0"/>
                  <wp:positionH relativeFrom="page">
                    <wp:align>center</wp:align>
                  </wp:positionH>
                  <wp:positionV relativeFrom="paragraph">
                    <wp:posOffset>0</wp:posOffset>
                  </wp:positionV>
                  <wp:extent cx="1009791" cy="1428949"/>
                  <wp:effectExtent l="0" t="0" r="0" b="0"/>
                  <wp:wrapNone/>
                  <wp:docPr id="100020" name="Picture 100020"/>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r:embed="rId13"/>
                          <a:stretch>
                            <a:fillRect/>
                          </a:stretch>
                        </pic:blipFill>
                        <pic:spPr>
                          <a:xfrm>
                            <a:off x="0" y="0"/>
                            <a:ext cx="1009791" cy="1428949"/>
                          </a:xfrm>
                          <a:prstGeom prst="rect">
                            <a:avLst/>
                          </a:prstGeom>
                        </pic:spPr>
                      </pic:pic>
                    </a:graphicData>
                  </a:graphic>
                </wp:anchor>
              </w:drawing>
            </w:r>
          </w:p>
          <w:p w:rsidR="00BE480F" w:rsidRPr="00BE480F" w:rsidRDefault="002C33E3" w:rsidP="00BE480F">
            <w:pPr>
              <w:ind w:right="419"/>
              <w:rPr>
                <w:color w:val="595959" w:themeColor="text1" w:themeTint="A6"/>
              </w:rPr>
            </w:pPr>
            <w:r w:rsidRPr="00BE480F">
              <w:rPr>
                <w:noProof/>
                <w:lang w:val="en-AU" w:eastAsia="en-AU"/>
              </w:rPr>
              <w:drawing>
                <wp:anchor distT="0" distB="0" distL="114300" distR="114300" simplePos="0" relativeHeight="251661312" behindDoc="1" locked="0" layoutInCell="1" allowOverlap="1">
                  <wp:simplePos x="0" y="0"/>
                  <wp:positionH relativeFrom="margin">
                    <wp:posOffset>-47625</wp:posOffset>
                  </wp:positionH>
                  <wp:positionV relativeFrom="paragraph">
                    <wp:posOffset>2438400</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p>
        </w:tc>
        <w:tc>
          <w:tcPr>
            <w:tcW w:w="6916" w:type="dxa"/>
          </w:tcPr>
          <w:p w:rsidR="00BE480F" w:rsidRDefault="002C33E3" w:rsidP="006932E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margin">
                        <wp:posOffset>300990</wp:posOffset>
                      </wp:positionH>
                      <wp:positionV relativeFrom="paragraph">
                        <wp:posOffset>581025</wp:posOffset>
                      </wp:positionV>
                      <wp:extent cx="3905250" cy="60864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608647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E11BE3" w:rsidTr="007C1665">
                                    <w:trPr>
                                      <w:trHeight w:val="18"/>
                                    </w:trPr>
                                    <w:tc>
                                      <w:tcPr>
                                        <w:tcW w:w="5356" w:type="dxa"/>
                                        <w:vAlign w:val="center"/>
                                      </w:tcPr>
                                      <w:p w:rsidR="006932E3" w:rsidRPr="009D4C10" w:rsidRDefault="002C33E3" w:rsidP="007C1665">
                                        <w:pPr>
                                          <w:numPr>
                                            <w:ilvl w:val="0"/>
                                            <w:numId w:val="25"/>
                                          </w:numPr>
                                          <w:spacing w:after="0" w:line="240" w:lineRule="auto"/>
                                          <w:ind w:left="301"/>
                                        </w:pPr>
                                        <w:r w:rsidRPr="009D4C10">
                                          <w:t>All teachers at the school meet the registration requirements of the Victorian Institute of Teaching (</w:t>
                                        </w:r>
                                        <w:hyperlink r:id="rId15" w:tgtFrame="_blank" w:history="1">
                                          <w:r w:rsidRPr="009D4C10">
                                            <w:rPr>
                                              <w:rStyle w:val="Hyperlink"/>
                                            </w:rPr>
                                            <w:t>www.vit.vic.edu.au</w:t>
                                          </w:r>
                                        </w:hyperlink>
                                        <w:r w:rsidRPr="009D4C10">
                                          <w:t>).</w:t>
                                        </w:r>
                                      </w:p>
                                      <w:p w:rsidR="006932E3" w:rsidRPr="009D4C10" w:rsidRDefault="002C33E3"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w:t>
                                        </w:r>
                                        <w:r w:rsidRPr="009D4C10">
                                          <w:t xml:space="preserve">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2C33E3" w:rsidP="007C1665">
                                        <w:pPr>
                                          <w:numPr>
                                            <w:ilvl w:val="0"/>
                                            <w:numId w:val="25"/>
                                          </w:numPr>
                                          <w:spacing w:after="0" w:line="240" w:lineRule="auto"/>
                                          <w:ind w:left="301"/>
                                          <w:rPr>
                                            <w:color w:val="333333"/>
                                            <w:sz w:val="16"/>
                                            <w:szCs w:val="16"/>
                                          </w:rPr>
                                        </w:pPr>
                                        <w:r w:rsidRPr="009D4C10">
                                          <w:t>The school is compliant with the C</w:t>
                                        </w:r>
                                        <w:r w:rsidRPr="009D4C10">
                                          <w:t>hild Safe Standards prescribed in Ministerial Order No. 870 – Child Safe Standards, Managing Risk of Child Abuse in School</w:t>
                                        </w:r>
                                      </w:p>
                                    </w:tc>
                                  </w:tr>
                                  <w:tr w:rsidR="00E11BE3" w:rsidTr="007C1665">
                                    <w:trPr>
                                      <w:trHeight w:val="48"/>
                                    </w:trPr>
                                    <w:tc>
                                      <w:tcPr>
                                        <w:tcW w:w="5356" w:type="dxa"/>
                                      </w:tcPr>
                                      <w:p w:rsidR="006932E3" w:rsidRDefault="002C33E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15 March 2019 at 01:16 PM by Kerrie Heenan (Principal)</w:t>
                                        </w:r>
                                      </w:p>
                                    </w:tc>
                                  </w:tr>
                                </w:tbl>
                                <w:p w:rsidR="006932E3" w:rsidRDefault="002C33E3" w:rsidP="00177D7F"/>
                                <w:p w:rsidR="006932E3" w:rsidRDefault="002C33E3"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E11BE3" w:rsidTr="007C1665">
                                    <w:trPr>
                                      <w:trHeight w:val="112"/>
                                    </w:trPr>
                                    <w:tc>
                                      <w:tcPr>
                                        <w:tcW w:w="5432" w:type="dxa"/>
                                        <w:vAlign w:val="center"/>
                                      </w:tcPr>
                                      <w:p w:rsidR="006932E3" w:rsidRPr="009D4C10" w:rsidRDefault="002C33E3" w:rsidP="007C1665">
                                        <w:pPr>
                                          <w:numPr>
                                            <w:ilvl w:val="0"/>
                                            <w:numId w:val="26"/>
                                          </w:numPr>
                                          <w:spacing w:after="0" w:line="240" w:lineRule="auto"/>
                                          <w:ind w:left="301"/>
                                        </w:pPr>
                                        <w:r w:rsidRPr="009D4C10">
                                          <w:t xml:space="preserve">All teachers employed or engaged by the school council meet </w:t>
                                        </w:r>
                                        <w:r w:rsidRPr="009D4C10">
                                          <w:t>the registration requirements of the Victorian Institute of Teaching.</w:t>
                                        </w:r>
                                      </w:p>
                                      <w:p w:rsidR="006932E3" w:rsidRPr="009D4C10" w:rsidRDefault="002C33E3"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w:t>
                                        </w:r>
                                        <w:r w:rsidRPr="009D4C10">
                                          <w:rPr>
                                            <w:color w:val="333333"/>
                                          </w:rPr>
                                          <w:t xml:space="preserve">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w:t>
                                        </w:r>
                                        <w:r w:rsidRPr="009D4C10">
                                          <w:rPr>
                                            <w:color w:val="333333"/>
                                          </w:rPr>
                                          <w:t>age program.</w:t>
                                        </w:r>
                                      </w:p>
                                      <w:p w:rsidR="006932E3" w:rsidRDefault="002C33E3"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E11BE3" w:rsidTr="007C1665">
                                    <w:trPr>
                                      <w:trHeight w:val="268"/>
                                    </w:trPr>
                                    <w:tc>
                                      <w:tcPr>
                                        <w:tcW w:w="5432" w:type="dxa"/>
                                      </w:tcPr>
                                      <w:p w:rsidR="006932E3" w:rsidRDefault="002C33E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March 2019 at 0</w:t>
                                        </w:r>
                                        <w:r w:rsidRPr="004C76A5">
                                          <w:rPr>
                                            <w:rFonts w:eastAsia="Arial"/>
                                            <w:noProof/>
                                            <w:color w:val="AF272F"/>
                                          </w:rPr>
                                          <w:t>8:27 PM by Todd Sprague (School Council President)</w:t>
                                        </w:r>
                                      </w:p>
                                    </w:tc>
                                  </w:tr>
                                </w:tbl>
                                <w:p w:rsidR="006932E3" w:rsidRDefault="002C33E3"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7pt;margin-top:45.75pt;width:307.5pt;height:479.2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" filled="f" fillcolor="white [3201]" stroked="f" strokeweight=".5pt">
                      <v:textbox>
                        <w:txbxContent>
                          <w:tbl>
                            <w:tblPr>
                              <w:tblStyle w:val="TableGrid"/>
                              <w:tblW w:w="5356"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356"/>
                            </w:tblGrid>
                            <w:tr w:rsidR="00E11BE3" w:rsidTr="007C1665">
                              <w:trPr>
                                <w:trHeight w:val="18"/>
                              </w:trPr>
                              <w:tc>
                                <w:tcPr>
                                  <w:tcW w:w="5356" w:type="dxa"/>
                                  <w:vAlign w:val="center"/>
                                </w:tcPr>
                                <w:p w:rsidR="006932E3" w:rsidRPr="009D4C10" w:rsidRDefault="002C33E3" w:rsidP="007C1665">
                                  <w:pPr>
                                    <w:numPr>
                                      <w:ilvl w:val="0"/>
                                      <w:numId w:val="25"/>
                                    </w:numPr>
                                    <w:spacing w:after="0" w:line="240" w:lineRule="auto"/>
                                    <w:ind w:left="301"/>
                                  </w:pPr>
                                  <w:r w:rsidRPr="009D4C10">
                                    <w:t>All teachers at the school meet the registration requirements of the Victorian Institute of Teaching (</w:t>
                                  </w:r>
                                  <w:hyperlink r:id="rId16" w:tgtFrame="_blank" w:history="1">
                                    <w:r w:rsidRPr="009D4C10">
                                      <w:rPr>
                                        <w:rStyle w:val="Hyperlink"/>
                                      </w:rPr>
                                      <w:t>www.vit.vic.edu.au</w:t>
                                    </w:r>
                                  </w:hyperlink>
                                  <w:r w:rsidRPr="009D4C10">
                                    <w:t>).</w:t>
                                  </w:r>
                                </w:p>
                                <w:p w:rsidR="006932E3" w:rsidRPr="009D4C10" w:rsidRDefault="002C33E3" w:rsidP="007C1665">
                                  <w:pPr>
                                    <w:numPr>
                                      <w:ilvl w:val="0"/>
                                      <w:numId w:val="25"/>
                                    </w:numPr>
                                    <w:spacing w:after="0" w:line="240" w:lineRule="auto"/>
                                    <w:ind w:left="301"/>
                                  </w:pPr>
                                  <w:r w:rsidRPr="009D4C10">
                                    <w:t>The school meets prescribed minimum standards for registration as regulated by the Victorian Regulation and Qualifications Authority (VRQA) in accordance with the Education and Tr</w:t>
                                  </w:r>
                                  <w:r w:rsidRPr="009D4C10">
                                    <w:t xml:space="preserve">aining Reform (ETR) Act 2006. This includes schools granted an exemption by the VRQA until 31 December </w:t>
                                  </w:r>
                                  <w:r w:rsidRPr="00875D00">
                                    <w:rPr>
                                      <w:noProof/>
                                    </w:rPr>
                                    <w:t>2018</w:t>
                                  </w:r>
                                  <w:r w:rsidRPr="00875D00">
                                    <w:t xml:space="preserve"> from</w:t>
                                  </w:r>
                                  <w:r w:rsidRPr="009D4C10">
                                    <w:t xml:space="preserve"> the minimum standards for student enrolment numbers and/or curriculum framework for school language program.</w:t>
                                  </w:r>
                                </w:p>
                                <w:p w:rsidR="006932E3" w:rsidRDefault="002C33E3" w:rsidP="007C1665">
                                  <w:pPr>
                                    <w:numPr>
                                      <w:ilvl w:val="0"/>
                                      <w:numId w:val="25"/>
                                    </w:numPr>
                                    <w:spacing w:after="0" w:line="240" w:lineRule="auto"/>
                                    <w:ind w:left="301"/>
                                    <w:rPr>
                                      <w:color w:val="333333"/>
                                      <w:sz w:val="16"/>
                                      <w:szCs w:val="16"/>
                                    </w:rPr>
                                  </w:pPr>
                                  <w:r w:rsidRPr="009D4C10">
                                    <w:t>The school is compliant with the C</w:t>
                                  </w:r>
                                  <w:r w:rsidRPr="009D4C10">
                                    <w:t>hild Safe Standards prescribed in Ministerial Order No. 870 – Child Safe Standards, Managing Risk of Child Abuse in School</w:t>
                                  </w:r>
                                </w:p>
                              </w:tc>
                            </w:tr>
                            <w:tr w:rsidR="00E11BE3" w:rsidTr="007C1665">
                              <w:trPr>
                                <w:trHeight w:val="48"/>
                              </w:trPr>
                              <w:tc>
                                <w:tcPr>
                                  <w:tcW w:w="5356" w:type="dxa"/>
                                </w:tcPr>
                                <w:p w:rsidR="006932E3" w:rsidRDefault="002C33E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15 March 2019 at 01:16 PM by Kerrie Heenan (Principal)</w:t>
                                  </w:r>
                                </w:p>
                              </w:tc>
                            </w:tr>
                          </w:tbl>
                          <w:p w:rsidR="006932E3" w:rsidRDefault="002C33E3" w:rsidP="00177D7F"/>
                          <w:p w:rsidR="006932E3" w:rsidRDefault="002C33E3" w:rsidP="00177D7F"/>
                          <w:tbl>
                            <w:tblPr>
                              <w:tblStyle w:val="TableGrid"/>
                              <w:tblW w:w="0" w:type="auto"/>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5432"/>
                            </w:tblGrid>
                            <w:tr w:rsidR="00E11BE3" w:rsidTr="007C1665">
                              <w:trPr>
                                <w:trHeight w:val="112"/>
                              </w:trPr>
                              <w:tc>
                                <w:tcPr>
                                  <w:tcW w:w="5432" w:type="dxa"/>
                                  <w:vAlign w:val="center"/>
                                </w:tcPr>
                                <w:p w:rsidR="006932E3" w:rsidRPr="009D4C10" w:rsidRDefault="002C33E3" w:rsidP="007C1665">
                                  <w:pPr>
                                    <w:numPr>
                                      <w:ilvl w:val="0"/>
                                      <w:numId w:val="26"/>
                                    </w:numPr>
                                    <w:spacing w:after="0" w:line="240" w:lineRule="auto"/>
                                    <w:ind w:left="301"/>
                                  </w:pPr>
                                  <w:r w:rsidRPr="009D4C10">
                                    <w:t xml:space="preserve">All teachers employed or engaged by the school council meet </w:t>
                                  </w:r>
                                  <w:r w:rsidRPr="009D4C10">
                                    <w:t>the registration requirements of the Victorian Institute of Teaching.</w:t>
                                  </w:r>
                                </w:p>
                                <w:p w:rsidR="006932E3" w:rsidRPr="009D4C10" w:rsidRDefault="002C33E3" w:rsidP="007C1665">
                                  <w:pPr>
                                    <w:numPr>
                                      <w:ilvl w:val="0"/>
                                      <w:numId w:val="26"/>
                                    </w:numPr>
                                    <w:spacing w:after="0" w:line="240" w:lineRule="auto"/>
                                    <w:ind w:left="301"/>
                                    <w:rPr>
                                      <w:color w:val="333333"/>
                                    </w:rPr>
                                  </w:pPr>
                                  <w:r w:rsidRPr="009D4C10">
                                    <w:rPr>
                                      <w:color w:val="333333"/>
                                    </w:rPr>
                                    <w:t>To the extent that the school council is responsible, the school meets prescribed minimum standards for registration as regulated by the Victorian Regulation and Qualifications Authority</w:t>
                                  </w:r>
                                  <w:r w:rsidRPr="009D4C10">
                                    <w:rPr>
                                      <w:color w:val="333333"/>
                                    </w:rPr>
                                    <w:t xml:space="preserve"> (VRQA) in accordance with the Education and Training Reform (ETR) Act 2006. This includes schools granted an exemption by the VRQA until 31 December </w:t>
                                  </w:r>
                                  <w:r w:rsidRPr="00875D00">
                                    <w:rPr>
                                      <w:noProof/>
                                    </w:rPr>
                                    <w:t>2018</w:t>
                                  </w:r>
                                  <w:r>
                                    <w:t xml:space="preserve"> </w:t>
                                  </w:r>
                                  <w:r w:rsidRPr="009D4C10">
                                    <w:rPr>
                                      <w:color w:val="333333"/>
                                    </w:rPr>
                                    <w:t>from the minimum standards for student enrolment numbers and/or curriculum framework for school langu</w:t>
                                  </w:r>
                                  <w:r w:rsidRPr="009D4C10">
                                    <w:rPr>
                                      <w:color w:val="333333"/>
                                    </w:rPr>
                                    <w:t>age program.</w:t>
                                  </w:r>
                                </w:p>
                                <w:p w:rsidR="006932E3" w:rsidRDefault="002C33E3" w:rsidP="007C1665">
                                  <w:pPr>
                                    <w:numPr>
                                      <w:ilvl w:val="0"/>
                                      <w:numId w:val="26"/>
                                    </w:numPr>
                                    <w:spacing w:after="0" w:line="240" w:lineRule="auto"/>
                                    <w:ind w:left="301"/>
                                    <w:rPr>
                                      <w:color w:val="333333"/>
                                      <w:sz w:val="16"/>
                                      <w:szCs w:val="16"/>
                                    </w:rPr>
                                  </w:pPr>
                                  <w:r w:rsidRPr="009D4C10">
                                    <w:rPr>
                                      <w:color w:val="333333"/>
                                    </w:rPr>
                                    <w:t>To the extent that the school council is responsible, the school is compliant with the Child Safe Standards prescribed in Ministerial Order No. 870 – Child Safe Standards, Managing Risk of Child Abuse in School.</w:t>
                                  </w:r>
                                </w:p>
                              </w:tc>
                            </w:tr>
                            <w:tr w:rsidR="00E11BE3" w:rsidTr="007C1665">
                              <w:trPr>
                                <w:trHeight w:val="268"/>
                              </w:trPr>
                              <w:tc>
                                <w:tcPr>
                                  <w:tcW w:w="5432" w:type="dxa"/>
                                </w:tcPr>
                                <w:p w:rsidR="006932E3" w:rsidRDefault="002C33E3"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20 March 2019 at 0</w:t>
                                  </w:r>
                                  <w:r w:rsidRPr="004C76A5">
                                    <w:rPr>
                                      <w:rFonts w:eastAsia="Arial"/>
                                      <w:noProof/>
                                      <w:color w:val="AF272F"/>
                                    </w:rPr>
                                    <w:t>8:27 PM by Todd Sprague (School Council President)</w:t>
                                  </w:r>
                                </w:p>
                              </w:tc>
                            </w:tr>
                          </w:tbl>
                          <w:p w:rsidR="006932E3" w:rsidRDefault="002C33E3" w:rsidP="00177D7F"/>
                        </w:txbxContent>
                      </v:textbox>
                      <w10:wrap anchorx="margin"/>
                    </v:shape>
                  </w:pict>
                </mc:Fallback>
              </mc:AlternateContent>
            </w:r>
          </w:p>
        </w:tc>
      </w:tr>
    </w:tbl>
    <w:p w:rsidR="00BE480F" w:rsidRDefault="002C33E3" w:rsidP="00AF1438">
      <w:pPr>
        <w:ind w:left="540" w:right="419"/>
        <w:rPr>
          <w:color w:val="595959" w:themeColor="text1" w:themeTint="A6"/>
        </w:rPr>
      </w:pPr>
    </w:p>
    <w:p w:rsidR="00481904" w:rsidRDefault="002C33E3" w:rsidP="00BF76C7">
      <w:pPr>
        <w:pStyle w:val="ESHeading2"/>
        <w:jc w:val="center"/>
        <w:sectPr w:rsidR="00481904" w:rsidSect="00B402B7">
          <w:headerReference w:type="even" r:id="rId17"/>
          <w:headerReference w:type="default" r:id="rId18"/>
          <w:footerReference w:type="even" r:id="rId19"/>
          <w:footerReference w:type="default" r:id="rId20"/>
          <w:headerReference w:type="first" r:id="rId21"/>
          <w:pgSz w:w="11906" w:h="16838" w:code="9"/>
          <w:pgMar w:top="1005" w:right="737" w:bottom="1304" w:left="562" w:header="624" w:footer="1134" w:gutter="0"/>
          <w:cols w:space="397"/>
          <w:docGrid w:linePitch="360"/>
        </w:sectPr>
      </w:pPr>
    </w:p>
    <w:p w:rsidR="00BF76C7" w:rsidRPr="00242590" w:rsidRDefault="002C33E3" w:rsidP="00B42C9B">
      <w:pPr>
        <w:ind w:left="-540" w:right="-632"/>
        <w:jc w:val="center"/>
        <w:rPr>
          <w:b/>
          <w:color w:val="AF272F"/>
          <w:sz w:val="32"/>
          <w:szCs w:val="32"/>
        </w:rPr>
      </w:pPr>
      <w:r>
        <w:rPr>
          <w:b/>
          <w:color w:val="AF272F"/>
          <w:sz w:val="36"/>
          <w:szCs w:val="44"/>
        </w:rPr>
        <w:lastRenderedPageBreak/>
        <w:t>About Our School</w:t>
      </w:r>
    </w:p>
    <w:p w:rsidR="0038585D" w:rsidRPr="00864EAA" w:rsidRDefault="002C33E3" w:rsidP="00A20DEB">
      <w:pPr>
        <w:pStyle w:val="ESIntroParagraph"/>
        <w:ind w:left="-567" w:right="1708" w:firstLine="27"/>
        <w:rPr>
          <w:color w:val="595959" w:themeColor="text1" w:themeTint="A6"/>
          <w:sz w:val="18"/>
          <w:szCs w:val="18"/>
        </w:rPr>
      </w:pPr>
    </w:p>
    <w:tbl>
      <w:tblPr>
        <w:tblStyle w:val="TableGrid"/>
        <w:tblW w:w="10226" w:type="dxa"/>
        <w:tblInd w:w="-450" w:type="dxa"/>
        <w:tblCellMar>
          <w:top w:w="115" w:type="dxa"/>
          <w:left w:w="115" w:type="dxa"/>
          <w:bottom w:w="115" w:type="dxa"/>
          <w:right w:w="115" w:type="dxa"/>
        </w:tblCellMar>
        <w:tblLook w:val="04A0" w:firstRow="1" w:lastRow="0" w:firstColumn="1" w:lastColumn="0" w:noHBand="0" w:noVBand="1"/>
      </w:tblPr>
      <w:tblGrid>
        <w:gridCol w:w="10226"/>
      </w:tblGrid>
      <w:tr w:rsidR="00E11BE3" w:rsidTr="00A02803">
        <w:trPr>
          <w:trHeight w:val="15"/>
        </w:trPr>
        <w:tc>
          <w:tcPr>
            <w:tcW w:w="10226" w:type="dxa"/>
            <w:shd w:val="clear" w:color="auto" w:fill="D9D9D9" w:themeFill="background1" w:themeFillShade="D9"/>
          </w:tcPr>
          <w:p w:rsidR="00777DB2" w:rsidRPr="001C2589" w:rsidRDefault="002C33E3" w:rsidP="00994A0F">
            <w:pPr>
              <w:pStyle w:val="Heading3"/>
              <w:spacing w:before="0" w:after="0"/>
              <w:rPr>
                <w:sz w:val="24"/>
                <w:szCs w:val="24"/>
              </w:rPr>
            </w:pPr>
            <w:r w:rsidRPr="005206F9">
              <w:rPr>
                <w:sz w:val="22"/>
                <w:szCs w:val="22"/>
              </w:rPr>
              <w:t xml:space="preserve">School </w:t>
            </w:r>
            <w:r>
              <w:rPr>
                <w:sz w:val="22"/>
                <w:szCs w:val="22"/>
              </w:rPr>
              <w:t>context</w:t>
            </w:r>
          </w:p>
        </w:tc>
      </w:tr>
      <w:tr w:rsidR="00E11BE3" w:rsidTr="00A02803">
        <w:trPr>
          <w:trHeight w:val="15"/>
        </w:trPr>
        <w:tc>
          <w:tcPr>
            <w:tcW w:w="10226" w:type="dxa"/>
            <w:shd w:val="clear" w:color="auto" w:fill="FFFFFF" w:themeFill="background1"/>
          </w:tcPr>
          <w:p w:rsidR="00777DB2" w:rsidRPr="005A75E6" w:rsidRDefault="002C33E3" w:rsidP="002C33E3">
            <w:pPr>
              <w:pStyle w:val="Heading3"/>
              <w:spacing w:before="0" w:after="0"/>
              <w:rPr>
                <w:b w:val="0"/>
                <w:szCs w:val="20"/>
              </w:rPr>
            </w:pPr>
            <w:r>
              <w:rPr>
                <w:b w:val="0"/>
              </w:rPr>
              <w:t xml:space="preserve">The Lakes South Morang P–9 School is a dual campus school of 800 students situated in the north of Melbourne and is part of a rapidly growing corridor in the city of Whittlesea. The school is a diverse community with a representative mix of many cultures. </w:t>
            </w:r>
            <w:r>
              <w:rPr>
                <w:b w:val="0"/>
              </w:rPr>
              <w:t xml:space="preserve"> The school community lives by the four core values of Respect, Leadership, Teamwork and Learning and these form the basis of our strong “Effective Schools are Engaging Schools” policy and the cornerstone of our School wide Positive Behaviours Framework.  </w:t>
            </w:r>
            <w:r>
              <w:rPr>
                <w:b w:val="0"/>
              </w:rPr>
              <w:t xml:space="preserve">In 2018, the school employed 72 staff members which is comprised of 4 Principal class officers, 69 teachers and 21 Education Support staff. Of those, 16 teachers and 10 Education Support staff members worked in a part time capacity. </w:t>
            </w:r>
            <w:r>
              <w:rPr>
                <w:b w:val="0"/>
              </w:rPr>
              <w:br/>
            </w:r>
            <w:r>
              <w:rPr>
                <w:b w:val="0"/>
              </w:rPr>
              <w:br/>
              <w:t>The Lakes School is a</w:t>
            </w:r>
            <w:r>
              <w:rPr>
                <w:b w:val="0"/>
              </w:rPr>
              <w:t xml:space="preserve"> vibrant learning environment with an innovative approach to curriculum. The school enjoys facilities purpose built for 21st Century learning and the key purpose is to challenge and empower all students to strive for personal excellence and ongoing growth </w:t>
            </w:r>
            <w:r>
              <w:rPr>
                <w:b w:val="0"/>
              </w:rPr>
              <w:t>and development. The Learning Streets on both the Early Years and Middle Years Campuses are a focal point for curriculum delivery and educators work collectively in learning teams to deliver quality teaching and learning focused on Literacy, Numeracy and a</w:t>
            </w:r>
            <w:r>
              <w:rPr>
                <w:b w:val="0"/>
              </w:rPr>
              <w:t>n inquiry-based, integrated curriculum.  The innovative use of ICT is embedded in all areas of the curriculum to support the development of every student in reaching their full potential.  Driven by high expectations, self-belief and permission to dream bi</w:t>
            </w:r>
            <w:r>
              <w:rPr>
                <w:b w:val="0"/>
              </w:rPr>
              <w:t>g, The Lakes staff see collaboration, connection and contribution as the underpinning protocols within the school.</w:t>
            </w:r>
            <w:r>
              <w:rPr>
                <w:b w:val="0"/>
              </w:rPr>
              <w:br/>
            </w:r>
            <w:r>
              <w:rPr>
                <w:b w:val="0"/>
              </w:rPr>
              <w:br/>
              <w:t>Our school is culturally diverse with a representative mix of many cultures.  On any given day you can see learning groups composed of stude</w:t>
            </w:r>
            <w:r>
              <w:rPr>
                <w:b w:val="0"/>
              </w:rPr>
              <w:t>nts from Europe, the Middle East, Africa, Asia and the Pacific region sharing different experiences and strengthening their knowledge. There are 36 languages spoken by our families and 180 students from EAL backgrounds. The School Family Occupation (SFO) i</w:t>
            </w:r>
            <w:r>
              <w:rPr>
                <w:b w:val="0"/>
              </w:rPr>
              <w:t>ndex score of 0.4174 on the Early Years Campus (EY) and 0.4804 on the Middle Years Campus.</w:t>
            </w:r>
            <w:r>
              <w:rPr>
                <w:b w:val="0"/>
              </w:rPr>
              <w:br/>
            </w:r>
            <w:r>
              <w:rPr>
                <w:b w:val="0"/>
              </w:rPr>
              <w:br/>
              <w:t xml:space="preserve">School facilities are outstanding with each campus having multiple spaces that are purposely designed to allow for a range of learning experiences and choices. The </w:t>
            </w:r>
            <w:r>
              <w:rPr>
                <w:b w:val="0"/>
              </w:rPr>
              <w:t>learning spaces are flexible in design, allowing for adaptable internal and external learning. The school’s 21st century learning landscape includes specialist facilities in the performing and creative arts, science, technology, physical education together</w:t>
            </w:r>
            <w:r>
              <w:rPr>
                <w:b w:val="0"/>
              </w:rPr>
              <w:t xml:space="preserve"> with multiple outdoor learning centres. The school’s ICT rich infrastructure enables programs that operate in single year neighbourhoods to drive curiosity through an integrated inquiry approach. The Lakes School continues to develop its grounds and facil</w:t>
            </w:r>
            <w:r>
              <w:rPr>
                <w:b w:val="0"/>
              </w:rPr>
              <w:t>ities to ensure learning can, and will, occur anywhere, anytime.  In October 2018,</w:t>
            </w:r>
            <w:r>
              <w:rPr>
                <w:b w:val="0"/>
              </w:rPr>
              <w:t xml:space="preserve"> the Minister of Education announced the school will move towards senior school provision commencing with Year 10 in 2020.</w:t>
            </w:r>
            <w:r>
              <w:rPr>
                <w:b w:val="0"/>
              </w:rPr>
              <w:br/>
            </w:r>
            <w:r>
              <w:rPr>
                <w:b w:val="0"/>
              </w:rPr>
              <w:br/>
              <w:t>There are a total of 8 Leading Teachers and Learn</w:t>
            </w:r>
            <w:r>
              <w:rPr>
                <w:b w:val="0"/>
              </w:rPr>
              <w:t xml:space="preserve">ing Specialists. </w:t>
            </w:r>
            <w:r>
              <w:rPr>
                <w:b w:val="0"/>
              </w:rPr>
              <w:t>The team has worked tirelessly to establish a consultative and transparent model of shared responsibility and distributive leadership structure. This Leadership Team has been strategically devised to equally cater for and address: Curric</w:t>
            </w:r>
            <w:r>
              <w:rPr>
                <w:b w:val="0"/>
              </w:rPr>
              <w:t>ulum, Wellbeing and Engagement. The Lakes believes this approach provides a strong foundation for improving student learning and learning opportunities across the school. The staffing mix has evolved over the 12 years of operation to have increased capacit</w:t>
            </w:r>
            <w:r>
              <w:rPr>
                <w:b w:val="0"/>
              </w:rPr>
              <w:t xml:space="preserve">y and professional maturity which is reflected in a more balanced mix of teacher experience and expertise. The energy and commitment of the staff is extraordinary and acknowledged by the school community. Organised across two campuses, the grade structure </w:t>
            </w:r>
            <w:r>
              <w:rPr>
                <w:b w:val="0"/>
              </w:rPr>
              <w:t>is vertical and there is a strong emphasis on literacy and numeracy. Programs are differentiated to cater for all elements and levels of student learning across the school.</w:t>
            </w:r>
            <w:r>
              <w:rPr>
                <w:b w:val="0"/>
              </w:rPr>
              <w:br/>
            </w:r>
            <w:r>
              <w:rPr>
                <w:b w:val="0"/>
              </w:rPr>
              <w:br/>
              <w:t>We have a commitment to fostering student wellbeing through a range of support pro</w:t>
            </w:r>
            <w:r>
              <w:rPr>
                <w:b w:val="0"/>
              </w:rPr>
              <w:t>grams across the school, including but not limited to: Breakfast Club; Hands on Learning; and a suite of other targeted wellbeing/welfare initiatives.  Equal to this is the range of student leadership opportunities we provide through Young Leaders, Advance</w:t>
            </w:r>
            <w:r>
              <w:rPr>
                <w:b w:val="0"/>
              </w:rPr>
              <w:t xml:space="preserve">, SRC and our Academies. As a cornerstone of our local community, we strive to build partnerships with the local organisations, agencies and local government to further enhance opportunities for students and their </w:t>
            </w:r>
            <w:r>
              <w:rPr>
                <w:b w:val="0"/>
              </w:rPr>
              <w:lastRenderedPageBreak/>
              <w:t>families...</w:t>
            </w:r>
            <w:r>
              <w:rPr>
                <w:b w:val="0"/>
              </w:rPr>
              <w:br/>
            </w:r>
            <w:r>
              <w:rPr>
                <w:b w:val="0"/>
              </w:rPr>
              <w:br/>
              <w:t xml:space="preserve">The school promotes </w:t>
            </w:r>
            <w:r>
              <w:rPr>
                <w:b w:val="0"/>
              </w:rPr>
              <w:t>and fosters an inclusive, consultative and collaborative approach to communication with all members of the school community. The leadership structure of our school provides informal and formal opportunities for all members of the school community to active</w:t>
            </w:r>
            <w:r>
              <w:rPr>
                <w:b w:val="0"/>
              </w:rPr>
              <w:t xml:space="preserve">ly participate in decision making processes. All teachers provide timely and targeted feedback to students on their work, specifically through continuous feedback to students and their parents. </w:t>
            </w:r>
            <w:r>
              <w:rPr>
                <w:b w:val="0"/>
              </w:rPr>
              <w:br/>
              <w:t>Continuous feedback to parents is provided in a variety of fo</w:t>
            </w:r>
            <w:r>
              <w:rPr>
                <w:b w:val="0"/>
              </w:rPr>
              <w:t xml:space="preserve">rms: </w:t>
            </w:r>
            <w:r>
              <w:rPr>
                <w:b w:val="0"/>
              </w:rPr>
              <w:br/>
              <w:t>•</w:t>
            </w:r>
            <w:r>
              <w:rPr>
                <w:b w:val="0"/>
              </w:rPr>
              <w:tab/>
              <w:t xml:space="preserve">Parent information sessions that are held across P -9 to allow for students to highlight their learning and progress in the form of a Celebration of Learning Evening, Expos, and Medieval and Ancients celebrations etc. </w:t>
            </w:r>
            <w:r>
              <w:rPr>
                <w:b w:val="0"/>
              </w:rPr>
              <w:br/>
              <w:t>•</w:t>
            </w:r>
            <w:r>
              <w:rPr>
                <w:b w:val="0"/>
              </w:rPr>
              <w:tab/>
              <w:t>Meet and Greet sessions are h</w:t>
            </w:r>
            <w:r>
              <w:rPr>
                <w:b w:val="0"/>
              </w:rPr>
              <w:t>eld at the beginning of each year and more regularly on demand</w:t>
            </w:r>
            <w:r>
              <w:rPr>
                <w:b w:val="0"/>
              </w:rPr>
              <w:br/>
              <w:t>•</w:t>
            </w:r>
            <w:r>
              <w:rPr>
                <w:b w:val="0"/>
              </w:rPr>
              <w:tab/>
              <w:t xml:space="preserve">Student progress reports are provided at the end of Terms 1, 2 and 3. </w:t>
            </w:r>
            <w:r>
              <w:rPr>
                <w:b w:val="0"/>
              </w:rPr>
              <w:br/>
              <w:t>•</w:t>
            </w:r>
            <w:r>
              <w:rPr>
                <w:b w:val="0"/>
              </w:rPr>
              <w:tab/>
              <w:t xml:space="preserve">End of semester reports are provided at the end of Terms 2 and 4. </w:t>
            </w:r>
            <w:r>
              <w:rPr>
                <w:b w:val="0"/>
              </w:rPr>
              <w:br/>
              <w:t>•</w:t>
            </w:r>
            <w:r>
              <w:rPr>
                <w:b w:val="0"/>
              </w:rPr>
              <w:tab/>
              <w:t>Cohort information is uploaded on the website and</w:t>
            </w:r>
            <w:r>
              <w:rPr>
                <w:b w:val="0"/>
              </w:rPr>
              <w:t xml:space="preserve"> highlighted in the fortnightly newsletter.</w:t>
            </w:r>
            <w:r>
              <w:rPr>
                <w:b w:val="0"/>
              </w:rPr>
              <w:br/>
              <w:t>•</w:t>
            </w:r>
            <w:r>
              <w:rPr>
                <w:b w:val="0"/>
              </w:rPr>
              <w:tab/>
              <w:t>Individual student success is celebrated as part of the weekly assemblies on Early Years and the end of term assemblies on Middle Years.</w:t>
            </w:r>
            <w:r>
              <w:rPr>
                <w:b w:val="0"/>
              </w:rPr>
              <w:br/>
              <w:t xml:space="preserve">We believe that feedback on student progress should not be a surprise to </w:t>
            </w:r>
            <w:r>
              <w:rPr>
                <w:b w:val="0"/>
              </w:rPr>
              <w:t>parents and that feedback to students is ongoing. We present this to students (and parents) in the form of rubrics, video analysis, test results and verbal discussions. Involving students in discussions around their results allows for negotiated learning t</w:t>
            </w:r>
            <w:r>
              <w:rPr>
                <w:b w:val="0"/>
              </w:rPr>
              <w:t xml:space="preserve">asks and meaningful future goal setting. </w:t>
            </w:r>
            <w:r>
              <w:rPr>
                <w:b w:val="0"/>
              </w:rPr>
              <w:br/>
            </w:r>
            <w:r>
              <w:rPr>
                <w:b w:val="0"/>
              </w:rPr>
              <w:br/>
              <w:t xml:space="preserve">In October 2018, our School Review identified the following challenges that will form the next School Strategic Plan: </w:t>
            </w:r>
            <w:r>
              <w:rPr>
                <w:b w:val="0"/>
              </w:rPr>
              <w:br/>
              <w:t>1. to</w:t>
            </w:r>
            <w:r>
              <w:rPr>
                <w:b w:val="0"/>
              </w:rPr>
              <w:t xml:space="preserve"> carefully track NAPLAN data in literacy and numeracy and target a state mean average in s</w:t>
            </w:r>
            <w:r>
              <w:rPr>
                <w:b w:val="0"/>
              </w:rPr>
              <w:t xml:space="preserve">tudent achievement with a significant focus on differentiation, extension and point of need learning.  </w:t>
            </w:r>
            <w:r>
              <w:rPr>
                <w:b w:val="0"/>
              </w:rPr>
              <w:br/>
              <w:t>2. To establish a clearly defined instructional model for learning that is widely adhered to and practiced by all staff across both campuses of the scho</w:t>
            </w:r>
            <w:r>
              <w:rPr>
                <w:b w:val="0"/>
              </w:rPr>
              <w:t>ol</w:t>
            </w:r>
            <w:r>
              <w:rPr>
                <w:b w:val="0"/>
              </w:rPr>
              <w:br/>
              <w:t>3. To systemically build student agency into all areas of the curriculum in an effort to exceed state mean benchmark data in the Student Attitude to School Survey</w:t>
            </w:r>
            <w:r>
              <w:rPr>
                <w:b w:val="0"/>
              </w:rPr>
              <w:br/>
              <w:t>4. To build our school pride with clearly articulated school protocols and staff non negot</w:t>
            </w:r>
            <w:r>
              <w:rPr>
                <w:b w:val="0"/>
              </w:rPr>
              <w:t>iables as part of the whole school rebranding process that will involve changes to the school name, uniform and reflect the changing perception of our community demographic.</w:t>
            </w:r>
            <w:r>
              <w:rPr>
                <w:b w:val="0"/>
              </w:rPr>
              <w:br/>
            </w:r>
            <w:r>
              <w:rPr>
                <w:b w:val="0"/>
              </w:rPr>
              <w:br/>
            </w:r>
            <w:r>
              <w:rPr>
                <w:b w:val="0"/>
              </w:rPr>
              <w:br/>
            </w:r>
            <w:r>
              <w:rPr>
                <w:b w:val="0"/>
              </w:rPr>
              <w:br/>
            </w:r>
            <w:r>
              <w:rPr>
                <w:b w:val="0"/>
              </w:rPr>
              <w:br/>
            </w:r>
            <w:r>
              <w:rPr>
                <w:b w:val="0"/>
              </w:rPr>
              <w:br/>
            </w:r>
          </w:p>
        </w:tc>
      </w:tr>
      <w:tr w:rsidR="00E11BE3" w:rsidTr="00A02803">
        <w:trPr>
          <w:trHeight w:val="15"/>
        </w:trPr>
        <w:tc>
          <w:tcPr>
            <w:tcW w:w="10226" w:type="dxa"/>
            <w:shd w:val="clear" w:color="auto" w:fill="D9D9D9" w:themeFill="background1" w:themeFillShade="D9"/>
          </w:tcPr>
          <w:p w:rsidR="00777DB2" w:rsidRDefault="002C33E3" w:rsidP="00994A0F">
            <w:pPr>
              <w:pStyle w:val="Heading3"/>
              <w:spacing w:before="0" w:after="0"/>
              <w:rPr>
                <w:szCs w:val="20"/>
              </w:rPr>
            </w:pPr>
            <w:r w:rsidRPr="00D3162B">
              <w:rPr>
                <w:sz w:val="22"/>
                <w:szCs w:val="22"/>
              </w:rPr>
              <w:lastRenderedPageBreak/>
              <w:t>Framework for Improving Student Outcomes (FISO)</w:t>
            </w:r>
          </w:p>
        </w:tc>
      </w:tr>
      <w:tr w:rsidR="00E11BE3" w:rsidTr="00A02803">
        <w:trPr>
          <w:trHeight w:val="15"/>
        </w:trPr>
        <w:tc>
          <w:tcPr>
            <w:tcW w:w="10226" w:type="dxa"/>
            <w:shd w:val="clear" w:color="auto" w:fill="FFFFFF" w:themeFill="background1"/>
          </w:tcPr>
          <w:p w:rsidR="00777DB2" w:rsidRPr="005A75E6" w:rsidRDefault="002C33E3" w:rsidP="00994A0F">
            <w:pPr>
              <w:pStyle w:val="Heading3"/>
              <w:spacing w:before="0" w:after="0"/>
              <w:rPr>
                <w:b w:val="0"/>
                <w:szCs w:val="20"/>
              </w:rPr>
            </w:pPr>
            <w:r>
              <w:rPr>
                <w:b w:val="0"/>
              </w:rPr>
              <w:t xml:space="preserve">The selection of Building </w:t>
            </w:r>
            <w:r>
              <w:rPr>
                <w:b w:val="0"/>
              </w:rPr>
              <w:t>Practice Excellence Evidence with a focus on  High Impact Teaching Strategies supported the focus on improving student outcome data across P-9 and allows for staff to continue ensuring students value add one level growth.  Using the HITS to continue drivin</w:t>
            </w:r>
            <w:r>
              <w:rPr>
                <w:b w:val="0"/>
              </w:rPr>
              <w:t>g differentiated, relevant and authentic programs supported teaching and learning protocols and DET expectations. Our Panorama report supported this initiative choice as our school has been placed in the Transform measurement group across Literacy and Nume</w:t>
            </w:r>
            <w:r>
              <w:rPr>
                <w:b w:val="0"/>
              </w:rPr>
              <w:t xml:space="preserve">racy achievement ranges. </w:t>
            </w:r>
            <w:r>
              <w:rPr>
                <w:b w:val="0"/>
              </w:rPr>
              <w:br/>
              <w:t>The selection of Positive Climate for Learning with a focus on Setting Expectations and Promoting Inclusion linked perfectly with our final year strategic targets across wellbeing</w:t>
            </w:r>
            <w:r>
              <w:rPr>
                <w:b w:val="0"/>
              </w:rPr>
              <w:t xml:space="preserve"> and engagement. Our data indicated that we were i</w:t>
            </w:r>
            <w:r>
              <w:rPr>
                <w:b w:val="0"/>
              </w:rPr>
              <w:t>n the Renew and Transform measurement groups and as a result, we need to continue providing and building student wellbeing</w:t>
            </w:r>
            <w:r>
              <w:rPr>
                <w:b w:val="0"/>
              </w:rPr>
              <w:t xml:space="preserve"> and engagement strategies on a consistent basis. </w:t>
            </w:r>
            <w:r>
              <w:rPr>
                <w:b w:val="0"/>
              </w:rPr>
              <w:br/>
            </w:r>
            <w:r>
              <w:rPr>
                <w:b w:val="0"/>
              </w:rPr>
              <w:br/>
              <w:t>The 2018 School Review process was influential in future decision making and prov</w:t>
            </w:r>
            <w:r>
              <w:rPr>
                <w:b w:val="0"/>
              </w:rPr>
              <w:t xml:space="preserve">ided the school with a </w:t>
            </w:r>
            <w:r>
              <w:rPr>
                <w:b w:val="0"/>
              </w:rPr>
              <w:lastRenderedPageBreak/>
              <w:t>platform to realign and design our next Strategic Plan.</w:t>
            </w:r>
            <w:r>
              <w:rPr>
                <w:b w:val="0"/>
              </w:rPr>
              <w:br/>
            </w:r>
          </w:p>
        </w:tc>
      </w:tr>
      <w:tr w:rsidR="00E11BE3" w:rsidTr="00A02803">
        <w:trPr>
          <w:trHeight w:val="15"/>
        </w:trPr>
        <w:tc>
          <w:tcPr>
            <w:tcW w:w="10226" w:type="dxa"/>
            <w:shd w:val="clear" w:color="auto" w:fill="D9D9D9" w:themeFill="background1" w:themeFillShade="D9"/>
          </w:tcPr>
          <w:p w:rsidR="00777DB2" w:rsidRDefault="002C33E3" w:rsidP="00994A0F">
            <w:pPr>
              <w:pStyle w:val="Heading3"/>
              <w:spacing w:before="0" w:after="0"/>
              <w:rPr>
                <w:szCs w:val="20"/>
              </w:rPr>
            </w:pPr>
            <w:r w:rsidRPr="00D3162B">
              <w:rPr>
                <w:sz w:val="22"/>
                <w:szCs w:val="22"/>
              </w:rPr>
              <w:lastRenderedPageBreak/>
              <w:t>Achievement</w:t>
            </w:r>
          </w:p>
        </w:tc>
      </w:tr>
      <w:tr w:rsidR="00E11BE3" w:rsidTr="00A02803">
        <w:trPr>
          <w:trHeight w:val="15"/>
        </w:trPr>
        <w:tc>
          <w:tcPr>
            <w:tcW w:w="10226" w:type="dxa"/>
            <w:shd w:val="clear" w:color="auto" w:fill="FFFFFF" w:themeFill="background1"/>
          </w:tcPr>
          <w:p w:rsidR="00777DB2" w:rsidRPr="005A75E6" w:rsidRDefault="002C33E3" w:rsidP="00994A0F">
            <w:pPr>
              <w:pStyle w:val="Heading3"/>
              <w:spacing w:before="0" w:after="0"/>
              <w:rPr>
                <w:b w:val="0"/>
                <w:szCs w:val="20"/>
              </w:rPr>
            </w:pPr>
            <w:r>
              <w:rPr>
                <w:b w:val="0"/>
              </w:rPr>
              <w:t>Teacher assessment of student achievement in English, Mathematics and all other subjects is similar to other government primary schools and is higher in English a</w:t>
            </w:r>
            <w:r>
              <w:rPr>
                <w:b w:val="0"/>
              </w:rPr>
              <w:t>nd similar in Mathematics when compared with other government secondary schools on adjusted school performance.</w:t>
            </w:r>
            <w:r>
              <w:rPr>
                <w:b w:val="0"/>
              </w:rPr>
              <w:br/>
              <w:t>In 2018, the NAPLAN assessment of Reading Year 3 was lower to that of other government primary schools and was similar in the assessment of Nume</w:t>
            </w:r>
            <w:r>
              <w:rPr>
                <w:b w:val="0"/>
              </w:rPr>
              <w:t>racy. The 4 Year average of NAPLAN assessment of Year 3 Reading was lower than other government schools on adjusted school performance whilst Numeracy was similar in the same data group.</w:t>
            </w:r>
            <w:r>
              <w:rPr>
                <w:b w:val="0"/>
              </w:rPr>
              <w:br/>
              <w:t xml:space="preserve">The Year 5 NAPLAN assessments were lower to that of other government </w:t>
            </w:r>
            <w:r>
              <w:rPr>
                <w:b w:val="0"/>
              </w:rPr>
              <w:t>schools in Reading and Numeracy.  The 4 year average of NAPLAN assessment of Year 5 Reading</w:t>
            </w:r>
            <w:r>
              <w:rPr>
                <w:b w:val="0"/>
              </w:rPr>
              <w:t xml:space="preserve"> was lower than other government schools on adjusted school performance whilst Numeracy was similar in the same data group. </w:t>
            </w:r>
            <w:r>
              <w:rPr>
                <w:b w:val="0"/>
              </w:rPr>
              <w:br/>
              <w:t>Year 7 NAPLAN data is not used for scho</w:t>
            </w:r>
            <w:r>
              <w:rPr>
                <w:b w:val="0"/>
              </w:rPr>
              <w:t>ol comparison as it is the first year of secondary school.</w:t>
            </w:r>
            <w:r>
              <w:rPr>
                <w:b w:val="0"/>
              </w:rPr>
              <w:br/>
              <w:t>The Year 9 NAPLAN data for 2018 in Reading and Numeracy was lower to other government schools.  In the 4 year average on adjusted school performance, the school performed similar in both Reading an</w:t>
            </w:r>
            <w:r>
              <w:rPr>
                <w:b w:val="0"/>
              </w:rPr>
              <w:t>d Numeracy.</w:t>
            </w:r>
            <w:r>
              <w:rPr>
                <w:b w:val="0"/>
              </w:rPr>
              <w:br/>
            </w:r>
            <w:r>
              <w:rPr>
                <w:b w:val="0"/>
              </w:rPr>
              <w:br/>
              <w:t>The monitoring and tracking of student outcomes remained a high priority and formed a part of the staff Performance and Development Plans where evidence of growth and future planning was a requirement to be shared. Teaching Partners, Leading T</w:t>
            </w:r>
            <w:r>
              <w:rPr>
                <w:b w:val="0"/>
              </w:rPr>
              <w:t>eachers, Learning Specialists and Curriculum Leaders acted as key facilitators in tracking student progress and encouraging targeted differentiation for all student levels. Teams worked in smaller and tighter groups to allow for increased planning opportun</w:t>
            </w:r>
            <w:r>
              <w:rPr>
                <w:b w:val="0"/>
              </w:rPr>
              <w:t xml:space="preserve">ities and greater connections with students. </w:t>
            </w:r>
          </w:p>
        </w:tc>
      </w:tr>
      <w:tr w:rsidR="00E11BE3" w:rsidTr="00A02803">
        <w:trPr>
          <w:trHeight w:val="15"/>
        </w:trPr>
        <w:tc>
          <w:tcPr>
            <w:tcW w:w="10226" w:type="dxa"/>
            <w:shd w:val="clear" w:color="auto" w:fill="D9D9D9" w:themeFill="background1" w:themeFillShade="D9"/>
          </w:tcPr>
          <w:p w:rsidR="00777DB2" w:rsidRPr="00D3162B" w:rsidRDefault="002C33E3" w:rsidP="00994A0F">
            <w:pPr>
              <w:pStyle w:val="Heading3"/>
              <w:spacing w:before="0" w:after="0"/>
              <w:rPr>
                <w:sz w:val="22"/>
                <w:szCs w:val="22"/>
              </w:rPr>
            </w:pPr>
            <w:r w:rsidRPr="00D3162B">
              <w:rPr>
                <w:sz w:val="22"/>
                <w:szCs w:val="22"/>
              </w:rPr>
              <w:t>Engagement</w:t>
            </w:r>
          </w:p>
        </w:tc>
      </w:tr>
      <w:tr w:rsidR="00E11BE3" w:rsidTr="00A02803">
        <w:trPr>
          <w:trHeight w:val="15"/>
        </w:trPr>
        <w:tc>
          <w:tcPr>
            <w:tcW w:w="10226" w:type="dxa"/>
            <w:shd w:val="clear" w:color="auto" w:fill="FFFFFF" w:themeFill="background1"/>
          </w:tcPr>
          <w:p w:rsidR="00777DB2" w:rsidRPr="005A75E6" w:rsidRDefault="002C33E3" w:rsidP="00994A0F">
            <w:pPr>
              <w:pStyle w:val="Heading3"/>
              <w:spacing w:before="0" w:after="0"/>
              <w:rPr>
                <w:b w:val="0"/>
                <w:szCs w:val="20"/>
              </w:rPr>
            </w:pPr>
            <w:r>
              <w:rPr>
                <w:b w:val="0"/>
              </w:rPr>
              <w:t xml:space="preserve">In 2018, the average attendance rate from Prep to Year 6 was 91%.  The average attendance rate of all primary students at The Lakes for the period of 2015-2018 is similar to that of other </w:t>
            </w:r>
            <w:r>
              <w:rPr>
                <w:b w:val="0"/>
              </w:rPr>
              <w:t>government primary schools.</w:t>
            </w:r>
            <w:r>
              <w:rPr>
                <w:b w:val="0"/>
              </w:rPr>
              <w:br/>
              <w:t>In 2018, the average attendance rate from Year 7 to Year 9 was 87%.  The average attendance rate of all secondary students at The Lakes for the period of 2015- 2018 is similar to that of other government secondary schools.</w:t>
            </w:r>
            <w:r>
              <w:rPr>
                <w:b w:val="0"/>
              </w:rPr>
              <w:br/>
            </w:r>
            <w:r>
              <w:rPr>
                <w:b w:val="0"/>
              </w:rPr>
              <w:br/>
              <w:t xml:space="preserve">The </w:t>
            </w:r>
            <w:r>
              <w:rPr>
                <w:b w:val="0"/>
              </w:rPr>
              <w:t>school uses an SMS system to support AM and PM role marking from P-6 and sessional roll marking in Years 7 - 9. Staff are expected to highlight and follow up on non-attendance. As a result, there has been an increased level of consistency within Year Level</w:t>
            </w:r>
            <w:r>
              <w:rPr>
                <w:b w:val="0"/>
              </w:rPr>
              <w:t>s in the tracking, and follow up, of student absenteeism.  Student Managers  teachers from P to 9 supported student engagement and worked closely with Leading Teachers and Principal Class to address chronic absenteeism issues with the support of external a</w:t>
            </w:r>
            <w:r>
              <w:rPr>
                <w:b w:val="0"/>
              </w:rPr>
              <w:t>gencies where required. Functional Behavior</w:t>
            </w:r>
            <w:r>
              <w:rPr>
                <w:b w:val="0"/>
              </w:rPr>
              <w:t xml:space="preserve"> Plans, Safety Plans, Individual Learning Plans and Individual Learning Improvement Plans were developed and addressed as part of the Performance and Development process in ensuring staff built their skills and c</w:t>
            </w:r>
            <w:r>
              <w:rPr>
                <w:b w:val="0"/>
              </w:rPr>
              <w:t>apacity in developing these student plans.</w:t>
            </w:r>
            <w:r>
              <w:rPr>
                <w:b w:val="0"/>
              </w:rPr>
              <w:br/>
            </w:r>
          </w:p>
        </w:tc>
      </w:tr>
      <w:tr w:rsidR="00E11BE3" w:rsidTr="00A02803">
        <w:trPr>
          <w:trHeight w:val="15"/>
        </w:trPr>
        <w:tc>
          <w:tcPr>
            <w:tcW w:w="10226" w:type="dxa"/>
            <w:shd w:val="clear" w:color="auto" w:fill="D9D9D9" w:themeFill="background1" w:themeFillShade="D9"/>
          </w:tcPr>
          <w:p w:rsidR="00777DB2" w:rsidRPr="00D3162B" w:rsidRDefault="002C33E3" w:rsidP="00994A0F">
            <w:pPr>
              <w:pStyle w:val="Heading3"/>
              <w:spacing w:before="0" w:after="0"/>
              <w:rPr>
                <w:sz w:val="22"/>
                <w:szCs w:val="22"/>
              </w:rPr>
            </w:pPr>
            <w:r w:rsidRPr="00F40AEE">
              <w:rPr>
                <w:sz w:val="22"/>
                <w:szCs w:val="22"/>
              </w:rPr>
              <w:t>Wellbeing</w:t>
            </w:r>
          </w:p>
        </w:tc>
      </w:tr>
      <w:tr w:rsidR="00E11BE3" w:rsidTr="00A02803">
        <w:trPr>
          <w:trHeight w:val="15"/>
        </w:trPr>
        <w:tc>
          <w:tcPr>
            <w:tcW w:w="10226" w:type="dxa"/>
            <w:shd w:val="clear" w:color="auto" w:fill="FFFFFF" w:themeFill="background1"/>
          </w:tcPr>
          <w:p w:rsidR="00777DB2" w:rsidRPr="007C43EB" w:rsidRDefault="002C33E3" w:rsidP="00994A0F">
            <w:pPr>
              <w:pStyle w:val="Heading3"/>
              <w:spacing w:before="0" w:after="0"/>
              <w:rPr>
                <w:b w:val="0"/>
                <w:szCs w:val="20"/>
              </w:rPr>
            </w:pPr>
            <w:r>
              <w:rPr>
                <w:b w:val="0"/>
              </w:rPr>
              <w:t>Students in Years 4 to 9 participated in the Student Attitudes to School Survey.  This survey focuses on a student's sense of belonging and enjoyment of school.</w:t>
            </w:r>
            <w:r>
              <w:rPr>
                <w:b w:val="0"/>
              </w:rPr>
              <w:br/>
              <w:t>The 2018 Attitudes to School survey results in</w:t>
            </w:r>
            <w:r>
              <w:rPr>
                <w:b w:val="0"/>
              </w:rPr>
              <w:t xml:space="preserve"> the area of Sense of Connectedness are similar to those of other government primary schools and other secondary schools.  The Lakes results over a two year average from 2017 - 2018 are similar to that of other government schools in Years 4 to 9</w:t>
            </w:r>
            <w:r>
              <w:rPr>
                <w:b w:val="0"/>
              </w:rPr>
              <w:br/>
              <w:t>Th</w:t>
            </w:r>
            <w:r>
              <w:rPr>
                <w:b w:val="0"/>
              </w:rPr>
              <w:t xml:space="preserve">e 2018 Attitudes to School survey results  in the area of Management of Bullying are similar to those of other government primary schools and lower to other secondary schools.  The Lakes results over a two year average from 2017 - 2018 are similar to that </w:t>
            </w:r>
            <w:r>
              <w:rPr>
                <w:b w:val="0"/>
              </w:rPr>
              <w:t>of other government schools in Years 4 to 9</w:t>
            </w:r>
            <w:r>
              <w:rPr>
                <w:b w:val="0"/>
              </w:rPr>
              <w:br/>
            </w:r>
            <w:r>
              <w:rPr>
                <w:b w:val="0"/>
              </w:rPr>
              <w:lastRenderedPageBreak/>
              <w:br/>
              <w:t>The Student Wellbeing Executive team continued to support and guide Student Managers to improve processes and guidelines in accordance with our Student Engagement and Inclusion policies.  In 2018, as part of our</w:t>
            </w:r>
            <w:r>
              <w:rPr>
                <w:b w:val="0"/>
              </w:rPr>
              <w:t xml:space="preserve"> School Review, we decided that more work was required when using the School Wide Positive Behaviour Framework by working with our staff to determine a consistent behaviour model.  The ABLES suite of tools continues to be used to assess students on the PSD</w:t>
            </w:r>
            <w:r>
              <w:rPr>
                <w:b w:val="0"/>
              </w:rPr>
              <w:t xml:space="preserve"> and to support the formulation of goals within the ILPs.</w:t>
            </w:r>
            <w:r>
              <w:rPr>
                <w:b w:val="0"/>
              </w:rPr>
              <w:br/>
            </w:r>
          </w:p>
        </w:tc>
      </w:tr>
      <w:tr w:rsidR="00E11BE3" w:rsidTr="00A02803">
        <w:trPr>
          <w:trHeight w:val="15"/>
        </w:trPr>
        <w:tc>
          <w:tcPr>
            <w:tcW w:w="10226" w:type="dxa"/>
            <w:shd w:val="clear" w:color="auto" w:fill="D9D9D9" w:themeFill="background1" w:themeFillShade="D9"/>
          </w:tcPr>
          <w:p w:rsidR="00777DB2" w:rsidRPr="00D3162B" w:rsidRDefault="002C33E3" w:rsidP="00994A0F">
            <w:pPr>
              <w:pStyle w:val="Heading3"/>
              <w:spacing w:before="0" w:after="0"/>
              <w:rPr>
                <w:sz w:val="22"/>
                <w:szCs w:val="22"/>
              </w:rPr>
            </w:pPr>
            <w:r w:rsidRPr="00F40AEE">
              <w:rPr>
                <w:sz w:val="22"/>
                <w:szCs w:val="22"/>
              </w:rPr>
              <w:lastRenderedPageBreak/>
              <w:t>Financial performance and position</w:t>
            </w:r>
          </w:p>
        </w:tc>
      </w:tr>
      <w:tr w:rsidR="00E11BE3" w:rsidTr="00A02803">
        <w:trPr>
          <w:trHeight w:val="15"/>
        </w:trPr>
        <w:tc>
          <w:tcPr>
            <w:tcW w:w="10226" w:type="dxa"/>
            <w:shd w:val="clear" w:color="auto" w:fill="FFFFFF" w:themeFill="background1"/>
          </w:tcPr>
          <w:p w:rsidR="00777DB2" w:rsidRPr="005A75E6" w:rsidRDefault="002C33E3" w:rsidP="002C33E3">
            <w:pPr>
              <w:pStyle w:val="Heading3"/>
              <w:spacing w:before="0" w:after="0"/>
              <w:rPr>
                <w:b w:val="0"/>
                <w:szCs w:val="20"/>
              </w:rPr>
            </w:pPr>
            <w:r>
              <w:rPr>
                <w:b w:val="0"/>
              </w:rPr>
              <w:t>The school continued to manage financial resources to support the Strategic plan. Families should be commended for their efforts in committing to charges for es</w:t>
            </w:r>
            <w:r>
              <w:rPr>
                <w:b w:val="0"/>
              </w:rPr>
              <w:t>sential items with 80% collection rate. Equity money was</w:t>
            </w:r>
            <w:r>
              <w:rPr>
                <w:b w:val="0"/>
              </w:rPr>
              <w:t xml:space="preserve"> targeted at smaller class</w:t>
            </w:r>
            <w:bookmarkStart w:id="0" w:name="_GoBack"/>
            <w:bookmarkEnd w:id="0"/>
            <w:r>
              <w:rPr>
                <w:b w:val="0"/>
              </w:rPr>
              <w:t xml:space="preserve"> sizes across the school to assist in improving literacy in particular reading while a</w:t>
            </w:r>
            <w:r>
              <w:rPr>
                <w:b w:val="0"/>
              </w:rPr>
              <w:t xml:space="preserve"> speech pathologist was retained to assess Prep students, provide programs and profe</w:t>
            </w:r>
            <w:r>
              <w:rPr>
                <w:b w:val="0"/>
              </w:rPr>
              <w:t>ssional learning for Early Years staff. School council invested in a grounds development program 2018/2019 of $1.4 m to rectify ongoing issues with the MY sport fields. The school continually seek external grants to fund project based initiatives through l</w:t>
            </w:r>
            <w:r>
              <w:rPr>
                <w:b w:val="0"/>
              </w:rPr>
              <w:t>ocal council, federal initiatives and philanthropic trust</w:t>
            </w:r>
            <w:r>
              <w:rPr>
                <w:b w:val="0"/>
              </w:rPr>
              <w:t xml:space="preserve"> ensuring opportunities for creative, challenging and entrepreneurial learning advance the learning program. </w:t>
            </w:r>
          </w:p>
        </w:tc>
      </w:tr>
    </w:tbl>
    <w:p w:rsidR="005E684F" w:rsidRPr="00FA10DB" w:rsidRDefault="002C33E3" w:rsidP="00F73E5D">
      <w:pPr>
        <w:ind w:right="-632"/>
        <w:rPr>
          <w:b/>
          <w:color w:val="AF272F"/>
          <w:sz w:val="36"/>
          <w:szCs w:val="44"/>
        </w:rPr>
        <w:sectPr w:rsidR="005E684F" w:rsidRPr="00FA10DB" w:rsidSect="005D3640">
          <w:headerReference w:type="even" r:id="rId22"/>
          <w:headerReference w:type="default" r:id="rId23"/>
          <w:footerReference w:type="default" r:id="rId24"/>
          <w:headerReference w:type="first" r:id="rId25"/>
          <w:pgSz w:w="11906" w:h="16838" w:code="9"/>
          <w:pgMar w:top="2036" w:right="1240" w:bottom="1304" w:left="1304" w:header="624" w:footer="532" w:gutter="0"/>
          <w:cols w:space="397"/>
          <w:docGrid w:linePitch="360"/>
        </w:sectPr>
      </w:pPr>
    </w:p>
    <w:p w:rsidR="00D70077" w:rsidRPr="00406FE7" w:rsidRDefault="002C33E3" w:rsidP="00D70077">
      <w:pPr>
        <w:pStyle w:val="ESHeading1"/>
        <w:jc w:val="center"/>
        <w:rPr>
          <w:color w:val="auto"/>
        </w:rPr>
      </w:pPr>
      <w:r w:rsidRPr="00406FE7">
        <w:rPr>
          <w:color w:val="auto"/>
        </w:rPr>
        <w:lastRenderedPageBreak/>
        <w:t>Performance Summary</w:t>
      </w:r>
    </w:p>
    <w:p w:rsidR="00D70077" w:rsidRDefault="002C33E3" w:rsidP="00D70077">
      <w:pPr>
        <w:pStyle w:val="ESBodyText"/>
      </w:pPr>
      <w:r>
        <w:t xml:space="preserve">The </w:t>
      </w:r>
      <w:r>
        <w:t>Government</w:t>
      </w:r>
      <w:r>
        <w:t xml:space="preserve"> School Performance Summary provides an overview of how this school is contributing to the objectives of the Education State and how it compares to other Victorian </w:t>
      </w:r>
      <w:r>
        <w:t>Government</w:t>
      </w:r>
      <w:r>
        <w:t xml:space="preserve"> schools.</w:t>
      </w:r>
    </w:p>
    <w:p w:rsidR="00D70077" w:rsidRDefault="002C33E3" w:rsidP="00D70077">
      <w:pPr>
        <w:pStyle w:val="ESBodyText"/>
      </w:pPr>
      <w:r>
        <w:t>All schools work in partnership with their school community to improve o</w:t>
      </w:r>
      <w:r>
        <w:t xml:space="preserve">utcomes for children and young people.  Sharing this information with parents and the wider school community </w:t>
      </w:r>
      <w:r>
        <w:t xml:space="preserve">helps </w:t>
      </w:r>
      <w:r>
        <w:t xml:space="preserve">to </w:t>
      </w:r>
      <w:r>
        <w:t>support</w:t>
      </w:r>
      <w:r>
        <w:t xml:space="preserve"> communit</w:t>
      </w:r>
      <w:r>
        <w:t>y engagement in student learning</w:t>
      </w:r>
      <w:r>
        <w:t xml:space="preserve">, </w:t>
      </w:r>
      <w:r>
        <w:t>a key</w:t>
      </w:r>
      <w:r>
        <w:t xml:space="preserve"> priority of the Framework for Improving Student Outcomes.</w:t>
      </w:r>
    </w:p>
    <w:p w:rsidR="00E41CD6" w:rsidRDefault="002C33E3" w:rsidP="00E41CD6">
      <w:pPr>
        <w:pStyle w:val="ESBodyText"/>
      </w:pPr>
      <w:r>
        <w:t>Refer to the ‘How to rea</w:t>
      </w:r>
      <w:r>
        <w:t xml:space="preserve">d the </w:t>
      </w:r>
      <w:r>
        <w:t>Annual Report</w:t>
      </w:r>
      <w:r>
        <w:t>’ section for help on how to interpret this report.</w:t>
      </w:r>
    </w:p>
    <w:p w:rsidR="00D70077" w:rsidRDefault="002C33E3" w:rsidP="00E51FB9">
      <w:pPr>
        <w:pStyle w:val="ESHeading2"/>
        <w:rPr>
          <w:u w:val="single"/>
        </w:rPr>
      </w:pPr>
      <w:r>
        <w:rPr>
          <w:color w:val="00008B"/>
          <w:u w:val="single"/>
        </w:rPr>
        <w:t>School profile</w:t>
      </w:r>
    </w:p>
    <w:p w:rsidR="00E41CD6" w:rsidRPr="00056DBB" w:rsidRDefault="002C33E3" w:rsidP="00E41CD6">
      <w:pPr>
        <w:pStyle w:val="ESBodyText"/>
        <w:ind w:left="709" w:hanging="709"/>
        <w:rPr>
          <w:b/>
          <w:i/>
        </w:rPr>
      </w:pPr>
      <w:r w:rsidRPr="008D1097">
        <w:rPr>
          <w:b/>
          <w:i/>
        </w:rPr>
        <w:t>Key:</w:t>
      </w:r>
      <w:r w:rsidRPr="008D1097">
        <w:rPr>
          <w:b/>
          <w:i/>
        </w:rPr>
        <w:tab/>
        <w:t>“Middle 60</w:t>
      </w:r>
      <w:r>
        <w:rPr>
          <w:b/>
          <w:i/>
        </w:rPr>
        <w:t xml:space="preserve"> percent</w:t>
      </w:r>
      <w:r w:rsidRPr="008D1097">
        <w:rPr>
          <w:b/>
          <w:i/>
        </w:rPr>
        <w:t xml:space="preserve"> low” to “middle 60</w:t>
      </w:r>
      <w:r>
        <w:rPr>
          <w:b/>
          <w:i/>
        </w:rPr>
        <w:t xml:space="preserve"> percent</w:t>
      </w:r>
      <w:r w:rsidRPr="008D1097">
        <w:rPr>
          <w:b/>
          <w:i/>
        </w:rPr>
        <w:t xml:space="preserve"> high” is the range of results for the middle 60</w:t>
      </w:r>
      <w:r>
        <w:rPr>
          <w:b/>
          <w:i/>
        </w:rPr>
        <w:t xml:space="preserve"> percent</w:t>
      </w:r>
      <w:r w:rsidRPr="008D1097">
        <w:rPr>
          <w:b/>
          <w:i/>
        </w:rPr>
        <w:t xml:space="preserve"> of Victorian </w:t>
      </w:r>
      <w:r>
        <w:rPr>
          <w:b/>
          <w:i/>
        </w:rPr>
        <w:t>Government</w:t>
      </w:r>
      <w:r w:rsidRPr="008D1097">
        <w:rPr>
          <w:b/>
          <w:i/>
        </w:rPr>
        <w:t xml:space="preserve"> primary</w:t>
      </w:r>
      <w:r>
        <w:rPr>
          <w:b/>
          <w:i/>
        </w:rPr>
        <w:t>/secondary</w:t>
      </w:r>
      <w:r w:rsidRPr="008D1097">
        <w:rPr>
          <w:b/>
          <w:i/>
        </w:rPr>
        <w:t xml:space="preserve"> school type.</w:t>
      </w:r>
    </w:p>
    <w:p w:rsidR="00D70077" w:rsidRDefault="002C33E3" w:rsidP="00D70077">
      <w:pPr>
        <w:pStyle w:val="ESImageorGraphTitle"/>
      </w:pPr>
      <w:r>
        <w:rPr>
          <w:color w:val="00008B"/>
        </w:rPr>
        <w:t>Enrolmen</w:t>
      </w:r>
      <w:r>
        <w:rPr>
          <w:color w:val="00008B"/>
        </w:rPr>
        <w:t>t Profile</w:t>
      </w:r>
    </w:p>
    <w:p w:rsidR="00D70077" w:rsidRDefault="002C33E3" w:rsidP="00D70077">
      <w:pPr>
        <w:pStyle w:val="ESBodyText"/>
      </w:pPr>
      <w:r>
        <w:t>A total of 800</w:t>
      </w:r>
      <w:r>
        <w:t xml:space="preserve"> students were enrolled at this school in 2018, 389</w:t>
      </w:r>
      <w:r>
        <w:t xml:space="preserve"> female and 411</w:t>
      </w:r>
      <w:r>
        <w:t xml:space="preserve"> male.</w:t>
      </w:r>
    </w:p>
    <w:p w:rsidR="00D70077" w:rsidRDefault="002C33E3" w:rsidP="00D70077">
      <w:pPr>
        <w:pStyle w:val="ESBodyText"/>
      </w:pPr>
      <w:r>
        <w:t>28</w:t>
      </w:r>
      <w:r>
        <w:t xml:space="preserve"> percent </w:t>
      </w:r>
      <w:r>
        <w:t xml:space="preserve">of </w:t>
      </w:r>
      <w:r>
        <w:t xml:space="preserve">students had </w:t>
      </w:r>
      <w:r>
        <w:t xml:space="preserve">English as an </w:t>
      </w:r>
      <w:r>
        <w:t>a</w:t>
      </w:r>
      <w:r>
        <w:t xml:space="preserve">dditional </w:t>
      </w:r>
      <w:r>
        <w:t>l</w:t>
      </w:r>
      <w:r>
        <w:t xml:space="preserve">anguage </w:t>
      </w:r>
      <w:r>
        <w:t>and</w:t>
      </w:r>
      <w:r>
        <w:t xml:space="preserve"> 3</w:t>
      </w:r>
      <w:r>
        <w:t xml:space="preserve"> percent </w:t>
      </w:r>
      <w:r>
        <w:t xml:space="preserve">were </w:t>
      </w:r>
      <w:r>
        <w:t xml:space="preserve">Aboriginal </w:t>
      </w:r>
      <w:r>
        <w:t>or</w:t>
      </w:r>
      <w:r>
        <w:t xml:space="preserve"> Torres Strait Islander.</w:t>
      </w:r>
    </w:p>
    <w:p w:rsidR="00D70077" w:rsidRDefault="002C33E3" w:rsidP="00D70077">
      <w:pPr>
        <w:pStyle w:val="ESBodyText"/>
      </w:pPr>
    </w:p>
    <w:p w:rsidR="00D70077" w:rsidRPr="00D70077" w:rsidRDefault="002C33E3" w:rsidP="00D70077">
      <w:pPr>
        <w:pStyle w:val="ESBodyText"/>
        <w:rPr>
          <w:rFonts w:eastAsiaTheme="majorEastAsia" w:cstheme="majorBidi"/>
          <w:b/>
          <w:bCs/>
          <w:color w:val="AF272F"/>
          <w:szCs w:val="20"/>
        </w:rPr>
      </w:pPr>
      <w:r>
        <w:rPr>
          <w:rFonts w:eastAsiaTheme="majorEastAsia" w:cstheme="majorBidi"/>
          <w:b/>
          <w:bCs/>
          <w:color w:val="00008B"/>
          <w:szCs w:val="20"/>
        </w:rPr>
        <w:t>Overall Socio-Economic Profile</w:t>
      </w:r>
    </w:p>
    <w:p w:rsidR="00D70077" w:rsidRDefault="002C33E3" w:rsidP="00D70077">
      <w:pPr>
        <w:pStyle w:val="ESBodyText"/>
      </w:pPr>
      <w:r>
        <w:t xml:space="preserve">The </w:t>
      </w:r>
      <w:r>
        <w:t>overall school’s socio-economic profile is based on the school's Student Family Occupation and Education index (SFOE) which takes into account parents' occupations and education.</w:t>
      </w:r>
    </w:p>
    <w:p w:rsidR="002C2CCC" w:rsidRDefault="002C33E3" w:rsidP="002C2CCC">
      <w:pPr>
        <w:pStyle w:val="ESBodyText"/>
      </w:pPr>
      <w:r>
        <w:t>Possible socio-economic band values are: Low, Low-M</w:t>
      </w:r>
      <w:r>
        <w:t>edium</w:t>
      </w:r>
      <w:r>
        <w:t>, M</w:t>
      </w:r>
      <w:r>
        <w:t>edium</w:t>
      </w:r>
      <w:r>
        <w:t xml:space="preserve"> and High.</w:t>
      </w:r>
    </w:p>
    <w:p w:rsidR="00D70077" w:rsidRPr="002C2CCC" w:rsidRDefault="002C33E3" w:rsidP="00D70077">
      <w:pPr>
        <w:pStyle w:val="ESBodyText"/>
      </w:pPr>
      <w:r>
        <w:t>Th</w:t>
      </w:r>
      <w:r>
        <w:t>is school’s socio-</w:t>
      </w:r>
      <w:r w:rsidRPr="002C2CCC">
        <w:t>economic</w:t>
      </w:r>
      <w:r>
        <w:t xml:space="preserve"> b</w:t>
      </w:r>
      <w:r w:rsidRPr="002C2CCC">
        <w:t>and value</w:t>
      </w:r>
      <w:r>
        <w:t xml:space="preserve"> is</w:t>
      </w:r>
      <w:r w:rsidRPr="002C2CCC">
        <w:t xml:space="preserve">: </w:t>
      </w:r>
      <w:r>
        <w:t>Low - Medium</w:t>
      </w:r>
    </w:p>
    <w:p w:rsidR="00D70077" w:rsidRPr="00CF46F9" w:rsidRDefault="002C33E3" w:rsidP="00D70077">
      <w:pPr>
        <w:pStyle w:val="ESBodyText"/>
        <w:rPr>
          <w:rFonts w:eastAsiaTheme="majorEastAsia" w:cstheme="majorBidi"/>
          <w:bCs/>
          <w:szCs w:val="20"/>
        </w:rPr>
      </w:pPr>
    </w:p>
    <w:p w:rsidR="00D70077" w:rsidRPr="00D70077" w:rsidRDefault="002C33E3" w:rsidP="00D70077">
      <w:pPr>
        <w:pStyle w:val="ESBodyText"/>
        <w:rPr>
          <w:rFonts w:eastAsiaTheme="majorEastAsia" w:cstheme="majorBidi"/>
          <w:b/>
          <w:bCs/>
          <w:color w:val="AF272F"/>
          <w:szCs w:val="20"/>
        </w:rPr>
      </w:pPr>
      <w:r>
        <w:rPr>
          <w:rFonts w:eastAsiaTheme="majorEastAsia" w:cstheme="majorBidi"/>
          <w:b/>
          <w:bCs/>
          <w:color w:val="00008B"/>
          <w:szCs w:val="20"/>
        </w:rPr>
        <w:t>Parent Satisfaction Summary</w:t>
      </w:r>
    </w:p>
    <w:p w:rsidR="002E5B29" w:rsidRDefault="002C33E3" w:rsidP="00D70077">
      <w:pPr>
        <w:pStyle w:val="ESBodyText"/>
      </w:pPr>
      <w:r>
        <w:t xml:space="preserve">The </w:t>
      </w:r>
      <w:r>
        <w:t xml:space="preserve">percent endorsement by parents on their school </w:t>
      </w:r>
      <w:r w:rsidRPr="00D70077">
        <w:t>satisfaction</w:t>
      </w:r>
      <w:r>
        <w:t xml:space="preserve"> level, </w:t>
      </w:r>
      <w:r>
        <w:t>as reported in</w:t>
      </w:r>
      <w:r w:rsidRPr="00D70077">
        <w:t xml:space="preserve"> the annual Pare</w:t>
      </w:r>
      <w:r>
        <w:t>nt Opinion S</w:t>
      </w:r>
      <w:r w:rsidRPr="00D70077">
        <w:t>urvey.</w:t>
      </w:r>
    </w:p>
    <w:p w:rsidR="00991D07" w:rsidRDefault="002C33E3" w:rsidP="00E56A78">
      <w:pPr>
        <w:pStyle w:val="ESBodyText"/>
        <w:spacing w:after="240"/>
      </w:pPr>
      <w:r>
        <w:t xml:space="preserve">Percent endorsement indicates the </w:t>
      </w:r>
      <w:r>
        <w:t>percent</w:t>
      </w:r>
      <w:r>
        <w:t xml:space="preserve"> of positiv</w:t>
      </w:r>
      <w:r>
        <w:t xml:space="preserve">e responses (agree or strongly agree) from </w:t>
      </w:r>
      <w:r>
        <w:t>parents</w:t>
      </w:r>
      <w:r>
        <w:t xml:space="preserve"> who responded to the survey.</w:t>
      </w:r>
    </w:p>
    <w:tbl>
      <w:tblPr>
        <w:tblStyle w:val="GridTable2-Accent61"/>
        <w:tblW w:w="4853" w:type="pct"/>
        <w:jc w:val="center"/>
        <w:tblLook w:val="04A0" w:firstRow="1" w:lastRow="0" w:firstColumn="1" w:lastColumn="0" w:noHBand="0" w:noVBand="1"/>
        <w:tblCaption w:val="Parent Opinion survey results"/>
      </w:tblPr>
      <w:tblGrid>
        <w:gridCol w:w="3702"/>
        <w:gridCol w:w="1687"/>
        <w:gridCol w:w="1687"/>
        <w:gridCol w:w="1687"/>
        <w:gridCol w:w="1686"/>
      </w:tblGrid>
      <w:tr w:rsidR="00E11BE3" w:rsidTr="00E11BE3">
        <w:trPr>
          <w:cnfStyle w:val="100000000000" w:firstRow="1" w:lastRow="0" w:firstColumn="0" w:lastColumn="0" w:oddVBand="0" w:evenVBand="0" w:oddHBand="0" w:evenHBand="0" w:firstRowFirstColumn="0" w:firstRowLastColumn="0" w:lastRowFirstColumn="0" w:lastRowLastColumn="0"/>
          <w:trHeight w:val="445"/>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left w:val="nil"/>
            </w:tcBorders>
            <w:shd w:val="clear" w:color="auto" w:fill="106CB5"/>
            <w:vAlign w:val="center"/>
            <w:hideMark/>
          </w:tcPr>
          <w:p w:rsidR="00406FE7" w:rsidRPr="00406FE7" w:rsidRDefault="002C33E3" w:rsidP="00406FE7">
            <w:pPr>
              <w:spacing w:before="40" w:after="40" w:line="240" w:lineRule="auto"/>
              <w:rPr>
                <w:rFonts w:cs="Times New Roman"/>
                <w:color w:val="FFFFFF"/>
                <w:szCs w:val="22"/>
              </w:rPr>
            </w:pPr>
            <w:bookmarkStart w:id="1" w:name="Table_1"/>
            <w:r>
              <w:rPr>
                <w:rFonts w:cs="Times New Roman"/>
                <w:color w:val="FFFFFF"/>
                <w:szCs w:val="22"/>
              </w:rPr>
              <w:t>Parent Satisfaction</w:t>
            </w:r>
          </w:p>
        </w:tc>
        <w:tc>
          <w:tcPr>
            <w:tcW w:w="807" w:type="pct"/>
            <w:shd w:val="clear" w:color="auto" w:fill="106CB5"/>
            <w:vAlign w:val="center"/>
            <w:hideMark/>
          </w:tcPr>
          <w:p w:rsidR="00406FE7" w:rsidRDefault="002C33E3" w:rsidP="00406FE7">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shd w:val="clear" w:color="auto" w:fill="106CB5"/>
            <w:vAlign w:val="center"/>
            <w:hideMark/>
          </w:tcPr>
          <w:p w:rsidR="00406FE7" w:rsidRDefault="002C33E3" w:rsidP="00406FE7">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807" w:type="pct"/>
            <w:shd w:val="clear" w:color="auto" w:fill="106CB5"/>
            <w:vAlign w:val="center"/>
            <w:hideMark/>
          </w:tcPr>
          <w:p w:rsidR="00406FE7" w:rsidRDefault="002C33E3" w:rsidP="00406FE7">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low</w:t>
            </w:r>
          </w:p>
        </w:tc>
        <w:tc>
          <w:tcPr>
            <w:tcW w:w="807" w:type="pct"/>
            <w:tcBorders>
              <w:right w:val="nil"/>
            </w:tcBorders>
            <w:shd w:val="clear" w:color="auto" w:fill="106CB5"/>
            <w:vAlign w:val="center"/>
            <w:hideMark/>
          </w:tcPr>
          <w:p w:rsidR="00406FE7" w:rsidRDefault="002C33E3" w:rsidP="00406FE7">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 percent high</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left w:val="nil"/>
              <w:bottom w:val="single" w:sz="8" w:space="0" w:color="106CB5"/>
            </w:tcBorders>
            <w:shd w:val="clear" w:color="auto" w:fill="FFFFFF"/>
            <w:noWrap/>
            <w:vAlign w:val="center"/>
          </w:tcPr>
          <w:p w:rsidR="00406FE7" w:rsidRDefault="002C33E3" w:rsidP="00406FE7">
            <w:pPr>
              <w:spacing w:before="40" w:after="40"/>
              <w:rPr>
                <w:rFonts w:cs="Times New Roman"/>
                <w:szCs w:val="22"/>
              </w:rPr>
            </w:pPr>
          </w:p>
        </w:tc>
        <w:tc>
          <w:tcPr>
            <w:tcW w:w="807" w:type="pct"/>
            <w:tcBorders>
              <w:bottom w:val="single" w:sz="8" w:space="0" w:color="106CB5"/>
            </w:tcBorders>
            <w:shd w:val="clear" w:color="auto" w:fill="FFFFFF"/>
            <w:noWrap/>
            <w:vAlign w:val="center"/>
            <w:hideMark/>
          </w:tcPr>
          <w:p w:rsidR="00406FE7" w:rsidRDefault="002C33E3" w:rsidP="00406FE7">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bottom w:val="single" w:sz="8" w:space="0" w:color="106CB5"/>
            </w:tcBorders>
            <w:shd w:val="clear" w:color="auto" w:fill="FFFFFF"/>
            <w:noWrap/>
            <w:hideMark/>
          </w:tcPr>
          <w:p w:rsidR="00406FE7" w:rsidRDefault="002C33E3" w:rsidP="00406FE7">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bottom w:val="single" w:sz="8" w:space="0" w:color="106CB5"/>
            </w:tcBorders>
            <w:shd w:val="clear" w:color="auto" w:fill="FFFFFF"/>
            <w:vAlign w:val="center"/>
            <w:hideMark/>
          </w:tcPr>
          <w:p w:rsidR="00406FE7" w:rsidRDefault="002C33E3" w:rsidP="00406FE7">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807" w:type="pct"/>
            <w:tcBorders>
              <w:bottom w:val="single" w:sz="8" w:space="0" w:color="106CB5"/>
              <w:right w:val="nil"/>
            </w:tcBorders>
            <w:shd w:val="clear" w:color="auto" w:fill="FFFFFF"/>
            <w:noWrap/>
            <w:vAlign w:val="center"/>
            <w:hideMark/>
          </w:tcPr>
          <w:p w:rsidR="00406FE7" w:rsidRDefault="002C33E3" w:rsidP="00406FE7">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8" w:space="0" w:color="106CB5"/>
              <w:left w:val="nil"/>
              <w:bottom w:val="single" w:sz="8" w:space="0" w:color="106CB5"/>
              <w:right w:val="single" w:sz="2" w:space="0" w:color="FFFFFF"/>
            </w:tcBorders>
            <w:shd w:val="clear" w:color="auto" w:fill="D9D9D9" w:themeFill="background1" w:themeFillShade="D9"/>
            <w:noWrap/>
            <w:vAlign w:val="center"/>
            <w:hideMark/>
          </w:tcPr>
          <w:p w:rsidR="00406FE7" w:rsidRDefault="002C33E3" w:rsidP="00406FE7">
            <w:pPr>
              <w:spacing w:before="40" w:after="40"/>
              <w:rPr>
                <w:rFonts w:cs="Times New Roman"/>
                <w:szCs w:val="22"/>
              </w:rPr>
            </w:pPr>
            <w:r>
              <w:rPr>
                <w:rFonts w:cs="Times New Roman"/>
                <w:szCs w:val="22"/>
                <w:lang w:val="en-US"/>
              </w:rPr>
              <w:t>Percent endorsement (latest year)</w:t>
            </w:r>
          </w:p>
        </w:tc>
        <w:tc>
          <w:tcPr>
            <w:tcW w:w="807" w:type="pct"/>
            <w:tcBorders>
              <w:top w:val="single" w:sz="8" w:space="0" w:color="106CB5"/>
              <w:left w:val="single" w:sz="2" w:space="0" w:color="FFFFFF"/>
              <w:bottom w:val="single" w:sz="8" w:space="0" w:color="106CB5"/>
              <w:right w:val="single" w:sz="2" w:space="0" w:color="FFFFFF"/>
            </w:tcBorders>
            <w:shd w:val="clear" w:color="auto" w:fill="D9D9D9" w:themeFill="background1" w:themeFillShade="D9"/>
            <w:noWrap/>
            <w:vAlign w:val="center"/>
          </w:tcPr>
          <w:p w:rsidR="00406FE7" w:rsidRDefault="002C33E3" w:rsidP="00406FE7">
            <w:pPr>
              <w:jc w:val="right"/>
              <w:cnfStyle w:val="000000100000" w:firstRow="0" w:lastRow="0" w:firstColumn="0" w:lastColumn="0" w:oddVBand="0" w:evenVBand="0" w:oddHBand="1" w:evenHBand="0" w:firstRowFirstColumn="0" w:firstRowLastColumn="0" w:lastRowFirstColumn="0" w:lastRowLastColumn="0"/>
            </w:pPr>
            <w:r>
              <w:t xml:space="preserve"> 73.1</w:t>
            </w:r>
          </w:p>
        </w:tc>
        <w:tc>
          <w:tcPr>
            <w:tcW w:w="807" w:type="pct"/>
            <w:tcBorders>
              <w:top w:val="single" w:sz="8" w:space="0" w:color="106CB5"/>
              <w:left w:val="single" w:sz="2" w:space="0" w:color="FFFFFF"/>
              <w:bottom w:val="single" w:sz="8" w:space="0" w:color="106CB5"/>
              <w:right w:val="single" w:sz="2" w:space="0" w:color="FFFFFF"/>
            </w:tcBorders>
            <w:shd w:val="clear" w:color="auto" w:fill="D9D9D9" w:themeFill="background1" w:themeFillShade="D9"/>
            <w:noWrap/>
            <w:vAlign w:val="center"/>
          </w:tcPr>
          <w:p w:rsidR="00406FE7" w:rsidRDefault="002C33E3" w:rsidP="00406FE7">
            <w:pPr>
              <w:jc w:val="right"/>
              <w:cnfStyle w:val="000000100000" w:firstRow="0" w:lastRow="0" w:firstColumn="0" w:lastColumn="0" w:oddVBand="0" w:evenVBand="0" w:oddHBand="1" w:evenHBand="0" w:firstRowFirstColumn="0" w:firstRowLastColumn="0" w:lastRowFirstColumn="0" w:lastRowLastColumn="0"/>
            </w:pPr>
            <w:r>
              <w:t xml:space="preserve"> 74.0</w:t>
            </w:r>
          </w:p>
        </w:tc>
        <w:tc>
          <w:tcPr>
            <w:tcW w:w="807" w:type="pct"/>
            <w:tcBorders>
              <w:top w:val="single" w:sz="8" w:space="0" w:color="106CB5"/>
              <w:left w:val="single" w:sz="2" w:space="0" w:color="FFFFFF"/>
              <w:bottom w:val="single" w:sz="8" w:space="0" w:color="106CB5"/>
              <w:right w:val="single" w:sz="2" w:space="0" w:color="FFFFFF"/>
            </w:tcBorders>
            <w:shd w:val="clear" w:color="auto" w:fill="D9D9D9" w:themeFill="background1" w:themeFillShade="D9"/>
            <w:vAlign w:val="center"/>
          </w:tcPr>
          <w:p w:rsidR="00406FE7" w:rsidRDefault="002C33E3" w:rsidP="00406FE7">
            <w:pPr>
              <w:jc w:val="right"/>
              <w:cnfStyle w:val="000000100000" w:firstRow="0" w:lastRow="0" w:firstColumn="0" w:lastColumn="0" w:oddVBand="0" w:evenVBand="0" w:oddHBand="1" w:evenHBand="0" w:firstRowFirstColumn="0" w:firstRowLastColumn="0" w:lastRowFirstColumn="0" w:lastRowLastColumn="0"/>
            </w:pPr>
            <w:r>
              <w:t xml:space="preserve"> 66.7</w:t>
            </w:r>
          </w:p>
        </w:tc>
        <w:tc>
          <w:tcPr>
            <w:tcW w:w="807" w:type="pct"/>
            <w:tcBorders>
              <w:top w:val="single" w:sz="8" w:space="0" w:color="106CB5"/>
              <w:left w:val="single" w:sz="2" w:space="0" w:color="FFFFFF"/>
              <w:bottom w:val="single" w:sz="8" w:space="0" w:color="106CB5"/>
              <w:right w:val="nil"/>
            </w:tcBorders>
            <w:shd w:val="clear" w:color="auto" w:fill="D9D9D9" w:themeFill="background1" w:themeFillShade="D9"/>
            <w:noWrap/>
            <w:vAlign w:val="center"/>
          </w:tcPr>
          <w:p w:rsidR="00406FE7" w:rsidRDefault="002C33E3" w:rsidP="00406FE7">
            <w:pPr>
              <w:jc w:val="right"/>
              <w:cnfStyle w:val="000000100000" w:firstRow="0" w:lastRow="0" w:firstColumn="0" w:lastColumn="0" w:oddVBand="0" w:evenVBand="0" w:oddHBand="1" w:evenHBand="0" w:firstRowFirstColumn="0" w:firstRowLastColumn="0" w:lastRowFirstColumn="0" w:lastRowLastColumn="0"/>
            </w:pPr>
            <w:r>
              <w:t xml:space="preserve"> 85.5</w:t>
            </w:r>
          </w:p>
        </w:tc>
      </w:tr>
      <w:bookmarkEnd w:id="1"/>
    </w:tbl>
    <w:p w:rsidR="00991D07" w:rsidRDefault="002C33E3" w:rsidP="00D70077">
      <w:pPr>
        <w:pStyle w:val="ESBodyText"/>
      </w:pPr>
    </w:p>
    <w:p w:rsidR="00991D07" w:rsidRPr="00D70077" w:rsidRDefault="002C33E3" w:rsidP="00991D07">
      <w:pPr>
        <w:pStyle w:val="ESBodyText"/>
        <w:rPr>
          <w:rFonts w:eastAsiaTheme="majorEastAsia" w:cstheme="majorBidi"/>
          <w:b/>
          <w:bCs/>
          <w:color w:val="AF272F"/>
          <w:szCs w:val="20"/>
        </w:rPr>
      </w:pPr>
      <w:r>
        <w:rPr>
          <w:rFonts w:eastAsiaTheme="majorEastAsia" w:cstheme="majorBidi"/>
          <w:b/>
          <w:bCs/>
          <w:color w:val="00008B"/>
          <w:szCs w:val="20"/>
        </w:rPr>
        <w:t>School Staff Survey</w:t>
      </w:r>
    </w:p>
    <w:p w:rsidR="002E5B29" w:rsidRDefault="002C33E3" w:rsidP="00991D07">
      <w:pPr>
        <w:pStyle w:val="ESBodyText"/>
      </w:pPr>
      <w:r>
        <w:t>T</w:t>
      </w:r>
      <w:r>
        <w:t>he p</w:t>
      </w:r>
      <w:r>
        <w:t>ercent endorsement by staff on School C</w:t>
      </w:r>
      <w:r>
        <w:t>limate</w:t>
      </w:r>
      <w:r>
        <w:t>,</w:t>
      </w:r>
      <w:r w:rsidRPr="00393868">
        <w:t xml:space="preserve"> as reported in</w:t>
      </w:r>
      <w:r>
        <w:t xml:space="preserve"> the</w:t>
      </w:r>
      <w:r>
        <w:t xml:space="preserve"> annual School Staff Survey.</w:t>
      </w:r>
    </w:p>
    <w:p w:rsidR="00991D07" w:rsidRDefault="002C33E3" w:rsidP="00991D07">
      <w:pPr>
        <w:pStyle w:val="ESBodyText"/>
      </w:pPr>
      <w:r>
        <w:t xml:space="preserve">Percent endorsement indicates the </w:t>
      </w:r>
      <w:r>
        <w:t>percent</w:t>
      </w:r>
      <w:r>
        <w:t xml:space="preserve"> </w:t>
      </w:r>
      <w:r>
        <w:t>of positive responses (agree or strongly agree) from staff who responded to the survey.</w:t>
      </w:r>
    </w:p>
    <w:p w:rsidR="00991D07" w:rsidRDefault="002C33E3" w:rsidP="00E56A78">
      <w:pPr>
        <w:pStyle w:val="ESBodyText"/>
        <w:spacing w:after="240"/>
      </w:pPr>
      <w:r>
        <w:t>Data is suppressed for schools with three or less respondents to the survey for confidentiality reasons.</w:t>
      </w:r>
    </w:p>
    <w:tbl>
      <w:tblPr>
        <w:tblStyle w:val="GridTable2-Accent61"/>
        <w:tblW w:w="4853" w:type="pct"/>
        <w:jc w:val="center"/>
        <w:tblLook w:val="04A0" w:firstRow="1" w:lastRow="0" w:firstColumn="1" w:lastColumn="0" w:noHBand="0" w:noVBand="1"/>
        <w:tblCaption w:val="School staff survey results"/>
      </w:tblPr>
      <w:tblGrid>
        <w:gridCol w:w="3702"/>
        <w:gridCol w:w="1687"/>
        <w:gridCol w:w="1687"/>
        <w:gridCol w:w="1687"/>
        <w:gridCol w:w="1686"/>
      </w:tblGrid>
      <w:tr w:rsidR="00E11BE3" w:rsidTr="00E11BE3">
        <w:trPr>
          <w:cnfStyle w:val="100000000000" w:firstRow="1" w:lastRow="0" w:firstColumn="0" w:lastColumn="0" w:oddVBand="0" w:evenVBand="0" w:oddHBand="0" w:evenHBand="0" w:firstRowFirstColumn="0" w:firstRowLastColumn="0" w:lastRowFirstColumn="0" w:lastRowLastColumn="0"/>
          <w:trHeight w:val="411"/>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left w:val="nil"/>
            </w:tcBorders>
            <w:shd w:val="clear" w:color="auto" w:fill="106CB5"/>
            <w:vAlign w:val="center"/>
            <w:hideMark/>
          </w:tcPr>
          <w:p w:rsidR="00E2760D" w:rsidRPr="00BC2AC1" w:rsidRDefault="002C33E3" w:rsidP="00BC2AC1">
            <w:pPr>
              <w:spacing w:before="40" w:after="40" w:line="240" w:lineRule="auto"/>
              <w:rPr>
                <w:rFonts w:cs="Times New Roman"/>
                <w:color w:val="FFFFFF"/>
                <w:szCs w:val="22"/>
              </w:rPr>
            </w:pPr>
            <w:r>
              <w:rPr>
                <w:rFonts w:cs="Times New Roman"/>
                <w:color w:val="FFFFFF"/>
                <w:szCs w:val="22"/>
              </w:rPr>
              <w:t>School Climate</w:t>
            </w:r>
          </w:p>
        </w:tc>
        <w:tc>
          <w:tcPr>
            <w:tcW w:w="807" w:type="pct"/>
            <w:shd w:val="clear" w:color="auto" w:fill="106CB5"/>
            <w:vAlign w:val="center"/>
            <w:hideMark/>
          </w:tcPr>
          <w:p w:rsidR="00E2760D" w:rsidRDefault="002C33E3" w:rsidP="00BC2AC1">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807" w:type="pct"/>
            <w:shd w:val="clear" w:color="auto" w:fill="106CB5"/>
            <w:vAlign w:val="center"/>
            <w:hideMark/>
          </w:tcPr>
          <w:p w:rsidR="00E2760D" w:rsidRDefault="002C33E3" w:rsidP="00BC2AC1">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 Median</w:t>
            </w:r>
          </w:p>
        </w:tc>
        <w:tc>
          <w:tcPr>
            <w:tcW w:w="807" w:type="pct"/>
            <w:shd w:val="clear" w:color="auto" w:fill="106CB5"/>
            <w:vAlign w:val="center"/>
            <w:hideMark/>
          </w:tcPr>
          <w:p w:rsidR="00E2760D" w:rsidRPr="00BC2AC1" w:rsidRDefault="002C33E3" w:rsidP="00BC2AC1">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sidRPr="00BC2AC1">
              <w:rPr>
                <w:rFonts w:cs="Times New Roman"/>
                <w:color w:val="FFFFFF"/>
                <w:szCs w:val="22"/>
              </w:rPr>
              <w:t>Middle 60</w:t>
            </w:r>
            <w:r w:rsidRPr="00BC2AC1">
              <w:rPr>
                <w:rFonts w:cs="Times New Roman"/>
                <w:color w:val="FFFFFF"/>
                <w:szCs w:val="22"/>
              </w:rPr>
              <w:t xml:space="preserve"> percent</w:t>
            </w:r>
            <w:r w:rsidRPr="00BC2AC1">
              <w:rPr>
                <w:rFonts w:cs="Times New Roman"/>
                <w:color w:val="FFFFFF"/>
                <w:szCs w:val="22"/>
              </w:rPr>
              <w:t xml:space="preserve"> low</w:t>
            </w:r>
          </w:p>
        </w:tc>
        <w:tc>
          <w:tcPr>
            <w:tcW w:w="807" w:type="pct"/>
            <w:tcBorders>
              <w:right w:val="nil"/>
            </w:tcBorders>
            <w:shd w:val="clear" w:color="auto" w:fill="106CB5"/>
            <w:vAlign w:val="center"/>
            <w:hideMark/>
          </w:tcPr>
          <w:p w:rsidR="00E2760D" w:rsidRDefault="002C33E3" w:rsidP="00BC2AC1">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sidRPr="00BC2AC1">
              <w:rPr>
                <w:rFonts w:cs="Times New Roman"/>
                <w:color w:val="FFFFFF"/>
                <w:szCs w:val="22"/>
              </w:rPr>
              <w:t>Middle 60</w:t>
            </w:r>
            <w:r w:rsidRPr="00BC2AC1">
              <w:rPr>
                <w:rFonts w:cs="Times New Roman"/>
                <w:color w:val="FFFFFF"/>
                <w:szCs w:val="22"/>
              </w:rPr>
              <w:t xml:space="preserve"> percent</w:t>
            </w:r>
            <w:r w:rsidRPr="00BC2AC1">
              <w:rPr>
                <w:rFonts w:cs="Times New Roman"/>
                <w:color w:val="FFFFFF"/>
                <w:szCs w:val="22"/>
              </w:rPr>
              <w:t xml:space="preserve"> high</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1" w:type="pct"/>
            <w:tcBorders>
              <w:left w:val="nil"/>
              <w:bottom w:val="single" w:sz="8" w:space="0" w:color="106CB5"/>
            </w:tcBorders>
            <w:shd w:val="clear" w:color="auto" w:fill="FFFFFF"/>
            <w:noWrap/>
            <w:vAlign w:val="center"/>
          </w:tcPr>
          <w:p w:rsidR="00E2760D" w:rsidRDefault="002C33E3">
            <w:pPr>
              <w:spacing w:before="40" w:after="40"/>
              <w:rPr>
                <w:rFonts w:cs="Times New Roman"/>
                <w:szCs w:val="22"/>
              </w:rPr>
            </w:pPr>
          </w:p>
        </w:tc>
        <w:tc>
          <w:tcPr>
            <w:tcW w:w="807" w:type="pct"/>
            <w:tcBorders>
              <w:bottom w:val="single" w:sz="8" w:space="0" w:color="106CB5"/>
            </w:tcBorders>
            <w:shd w:val="clear" w:color="auto" w:fill="FFFFFF"/>
            <w:noWrap/>
            <w:vAlign w:val="center"/>
            <w:hideMark/>
          </w:tcPr>
          <w:p w:rsidR="00E2760D" w:rsidRDefault="002C33E3" w:rsidP="002E5B29">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807" w:type="pct"/>
            <w:tcBorders>
              <w:bottom w:val="single" w:sz="8" w:space="0" w:color="106CB5"/>
            </w:tcBorders>
            <w:shd w:val="clear" w:color="auto" w:fill="FFFFFF"/>
            <w:noWrap/>
            <w:vAlign w:val="center"/>
            <w:hideMark/>
          </w:tcPr>
          <w:p w:rsidR="00E2760D" w:rsidRDefault="002C33E3" w:rsidP="002E5B29">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807" w:type="pct"/>
            <w:tcBorders>
              <w:bottom w:val="single" w:sz="8" w:space="0" w:color="106CB5"/>
            </w:tcBorders>
            <w:shd w:val="clear" w:color="auto" w:fill="FFFFFF"/>
            <w:hideMark/>
          </w:tcPr>
          <w:p w:rsidR="00E2760D" w:rsidRDefault="002C33E3" w:rsidP="002E5B29">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ce</w:t>
            </w:r>
            <w:r>
              <w:rPr>
                <w:rFonts w:cs="Times New Roman"/>
                <w:szCs w:val="22"/>
              </w:rPr>
              <w:t>nt</w:t>
            </w:r>
          </w:p>
        </w:tc>
        <w:tc>
          <w:tcPr>
            <w:tcW w:w="807" w:type="pct"/>
            <w:tcBorders>
              <w:bottom w:val="single" w:sz="8" w:space="0" w:color="106CB5"/>
              <w:right w:val="nil"/>
            </w:tcBorders>
            <w:shd w:val="clear" w:color="auto" w:fill="FFFFFF"/>
            <w:noWrap/>
            <w:vAlign w:val="center"/>
            <w:hideMark/>
          </w:tcPr>
          <w:p w:rsidR="00E2760D" w:rsidRDefault="002C33E3" w:rsidP="002E5B29">
            <w:pPr>
              <w:spacing w:before="40" w:after="40"/>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71" w:type="pct"/>
            <w:tcBorders>
              <w:top w:val="single" w:sz="8" w:space="0" w:color="106CB5"/>
              <w:left w:val="nil"/>
              <w:bottom w:val="single" w:sz="8" w:space="0" w:color="106CB5"/>
              <w:right w:val="single" w:sz="2" w:space="0" w:color="FFFFFF"/>
            </w:tcBorders>
            <w:shd w:val="clear" w:color="auto" w:fill="D9D9D9"/>
            <w:noWrap/>
            <w:vAlign w:val="center"/>
            <w:hideMark/>
          </w:tcPr>
          <w:p w:rsidR="00E2760D" w:rsidRDefault="002C33E3">
            <w:pPr>
              <w:spacing w:before="40" w:after="40"/>
              <w:rPr>
                <w:rFonts w:cs="Times New Roman"/>
                <w:szCs w:val="22"/>
              </w:rPr>
            </w:pPr>
            <w:r>
              <w:rPr>
                <w:rFonts w:cs="Times New Roman"/>
                <w:szCs w:val="22"/>
              </w:rPr>
              <w:t>Percent endorsement</w:t>
            </w:r>
            <w:r>
              <w:rPr>
                <w:rFonts w:cs="Times New Roman"/>
                <w:szCs w:val="22"/>
              </w:rPr>
              <w:t xml:space="preserve"> (latest year)</w:t>
            </w:r>
          </w:p>
        </w:tc>
        <w:tc>
          <w:tcPr>
            <w:tcW w:w="807" w:type="pct"/>
            <w:tcBorders>
              <w:top w:val="single" w:sz="8" w:space="0" w:color="106CB5"/>
              <w:left w:val="single" w:sz="2" w:space="0" w:color="FFFFFF"/>
              <w:bottom w:val="single" w:sz="8" w:space="0" w:color="106CB5"/>
              <w:right w:val="single" w:sz="2" w:space="0" w:color="FFFFFF"/>
            </w:tcBorders>
            <w:shd w:val="clear" w:color="auto" w:fill="D9D9D9"/>
            <w:noWrap/>
            <w:vAlign w:val="center"/>
          </w:tcPr>
          <w:p w:rsidR="00E2760D" w:rsidRDefault="002C33E3" w:rsidP="002E5B29">
            <w:pPr>
              <w:jc w:val="right"/>
              <w:cnfStyle w:val="000000100000" w:firstRow="0" w:lastRow="0" w:firstColumn="0" w:lastColumn="0" w:oddVBand="0" w:evenVBand="0" w:oddHBand="1" w:evenHBand="0" w:firstRowFirstColumn="0" w:firstRowLastColumn="0" w:lastRowFirstColumn="0" w:lastRowLastColumn="0"/>
            </w:pPr>
            <w:r>
              <w:t xml:space="preserve"> 57.7</w:t>
            </w:r>
          </w:p>
        </w:tc>
        <w:tc>
          <w:tcPr>
            <w:tcW w:w="807" w:type="pct"/>
            <w:tcBorders>
              <w:top w:val="single" w:sz="8" w:space="0" w:color="106CB5"/>
              <w:left w:val="single" w:sz="2" w:space="0" w:color="FFFFFF"/>
              <w:bottom w:val="single" w:sz="8" w:space="0" w:color="106CB5"/>
              <w:right w:val="single" w:sz="2" w:space="0" w:color="FFFFFF"/>
            </w:tcBorders>
            <w:shd w:val="clear" w:color="auto" w:fill="D9D9D9"/>
            <w:noWrap/>
            <w:vAlign w:val="center"/>
          </w:tcPr>
          <w:p w:rsidR="00E2760D" w:rsidRDefault="002C33E3" w:rsidP="002E5B29">
            <w:pPr>
              <w:jc w:val="right"/>
              <w:cnfStyle w:val="000000100000" w:firstRow="0" w:lastRow="0" w:firstColumn="0" w:lastColumn="0" w:oddVBand="0" w:evenVBand="0" w:oddHBand="1" w:evenHBand="0" w:firstRowFirstColumn="0" w:firstRowLastColumn="0" w:lastRowFirstColumn="0" w:lastRowLastColumn="0"/>
            </w:pPr>
            <w:r>
              <w:t xml:space="preserve"> 58.3</w:t>
            </w:r>
          </w:p>
        </w:tc>
        <w:tc>
          <w:tcPr>
            <w:tcW w:w="807" w:type="pct"/>
            <w:tcBorders>
              <w:top w:val="single" w:sz="8" w:space="0" w:color="106CB5"/>
              <w:left w:val="single" w:sz="2" w:space="0" w:color="FFFFFF"/>
              <w:bottom w:val="single" w:sz="8" w:space="0" w:color="106CB5"/>
              <w:right w:val="single" w:sz="2" w:space="0" w:color="FFFFFF"/>
            </w:tcBorders>
            <w:shd w:val="clear" w:color="auto" w:fill="D9D9D9"/>
            <w:vAlign w:val="center"/>
          </w:tcPr>
          <w:p w:rsidR="00E2760D" w:rsidRDefault="002C33E3" w:rsidP="002E5B29">
            <w:pPr>
              <w:jc w:val="right"/>
              <w:cnfStyle w:val="000000100000" w:firstRow="0" w:lastRow="0" w:firstColumn="0" w:lastColumn="0" w:oddVBand="0" w:evenVBand="0" w:oddHBand="1" w:evenHBand="0" w:firstRowFirstColumn="0" w:firstRowLastColumn="0" w:lastRowFirstColumn="0" w:lastRowLastColumn="0"/>
            </w:pPr>
            <w:r>
              <w:t xml:space="preserve"> 47.2</w:t>
            </w:r>
          </w:p>
        </w:tc>
        <w:tc>
          <w:tcPr>
            <w:tcW w:w="807" w:type="pct"/>
            <w:tcBorders>
              <w:top w:val="single" w:sz="8" w:space="0" w:color="106CB5"/>
              <w:left w:val="single" w:sz="2" w:space="0" w:color="FFFFFF"/>
              <w:bottom w:val="single" w:sz="8" w:space="0" w:color="106CB5"/>
              <w:right w:val="nil"/>
            </w:tcBorders>
            <w:shd w:val="clear" w:color="auto" w:fill="D9D9D9"/>
            <w:noWrap/>
            <w:vAlign w:val="center"/>
          </w:tcPr>
          <w:p w:rsidR="00E2760D" w:rsidRDefault="002C33E3" w:rsidP="002E5B29">
            <w:pPr>
              <w:jc w:val="right"/>
              <w:cnfStyle w:val="000000100000" w:firstRow="0" w:lastRow="0" w:firstColumn="0" w:lastColumn="0" w:oddVBand="0" w:evenVBand="0" w:oddHBand="1" w:evenHBand="0" w:firstRowFirstColumn="0" w:firstRowLastColumn="0" w:lastRowFirstColumn="0" w:lastRowLastColumn="0"/>
            </w:pPr>
            <w:r>
              <w:t xml:space="preserve"> 70.5</w:t>
            </w:r>
          </w:p>
        </w:tc>
      </w:tr>
    </w:tbl>
    <w:p w:rsidR="00607086" w:rsidRDefault="002C33E3">
      <w:pPr>
        <w:spacing w:after="0" w:line="240" w:lineRule="auto"/>
        <w:rPr>
          <w:u w:val="single"/>
        </w:rPr>
      </w:pPr>
      <w:r>
        <w:rPr>
          <w:u w:val="single"/>
        </w:rPr>
        <w:br w:type="page"/>
      </w:r>
    </w:p>
    <w:p w:rsidR="006C4068" w:rsidRPr="00406FE7" w:rsidRDefault="002C33E3" w:rsidP="00406FE7">
      <w:pPr>
        <w:pStyle w:val="ESHeading2"/>
        <w:rPr>
          <w:color w:val="00008B"/>
          <w:u w:val="single"/>
        </w:rPr>
      </w:pPr>
      <w:r w:rsidRPr="00406FE7">
        <w:rPr>
          <w:color w:val="00008B"/>
          <w:u w:val="single"/>
        </w:rPr>
        <w:t>Primary YEAR LEVELS</w:t>
      </w:r>
    </w:p>
    <w:p w:rsidR="002E5B29" w:rsidRDefault="002C33E3" w:rsidP="002E5B29">
      <w:pPr>
        <w:pStyle w:val="ESBodyText"/>
        <w:ind w:left="567" w:hanging="567"/>
        <w:rPr>
          <w:b/>
          <w:i/>
        </w:rPr>
      </w:pPr>
      <w:r w:rsidRPr="006362E0">
        <w:rPr>
          <w:b/>
          <w:i/>
        </w:rPr>
        <w:t>Key:</w:t>
      </w:r>
      <w:r w:rsidRPr="006362E0">
        <w:rPr>
          <w:b/>
          <w:i/>
        </w:rPr>
        <w:tab/>
        <w:t>“Middle 60</w:t>
      </w:r>
      <w:r>
        <w:rPr>
          <w:b/>
          <w:i/>
        </w:rPr>
        <w:t xml:space="preserve"> percent</w:t>
      </w:r>
      <w:r w:rsidRPr="006362E0">
        <w:rPr>
          <w:b/>
          <w:i/>
        </w:rPr>
        <w:t xml:space="preserve"> low” to “middle 60</w:t>
      </w:r>
      <w:r>
        <w:rPr>
          <w:b/>
          <w:i/>
        </w:rPr>
        <w:t xml:space="preserve"> percent</w:t>
      </w:r>
      <w:r w:rsidRPr="006362E0">
        <w:rPr>
          <w:b/>
          <w:i/>
        </w:rPr>
        <w:t xml:space="preserve"> high” is the range of results for the middle 60</w:t>
      </w:r>
      <w:r>
        <w:rPr>
          <w:b/>
          <w:i/>
        </w:rPr>
        <w:t xml:space="preserve"> percent</w:t>
      </w:r>
      <w:r w:rsidRPr="006362E0">
        <w:rPr>
          <w:b/>
          <w:i/>
        </w:rPr>
        <w:t xml:space="preserve"> of Victorian </w:t>
      </w:r>
      <w:r>
        <w:rPr>
          <w:b/>
          <w:i/>
        </w:rPr>
        <w:t>Government</w:t>
      </w:r>
      <w:r w:rsidRPr="006362E0">
        <w:rPr>
          <w:b/>
          <w:i/>
        </w:rPr>
        <w:t xml:space="preserve"> primary year levels.</w:t>
      </w:r>
    </w:p>
    <w:p w:rsidR="002E5B29" w:rsidRPr="00056DBB" w:rsidRDefault="002C33E3" w:rsidP="002E5B29">
      <w:pPr>
        <w:pStyle w:val="ESBodyText"/>
        <w:ind w:left="567"/>
        <w:rPr>
          <w:b/>
          <w:i/>
        </w:rPr>
      </w:pPr>
      <w:r w:rsidRPr="006362E0">
        <w:rPr>
          <w:b/>
          <w:i/>
        </w:rPr>
        <w:t xml:space="preserve">“School Comparison” is a way of comparing school </w:t>
      </w:r>
      <w:r w:rsidRPr="006362E0">
        <w:rPr>
          <w:b/>
          <w:i/>
        </w:rPr>
        <w:t>performance that takes into account the different student intake characteristics of each school. Possible School Comparison values are ‘Lower’ (lower than expected), ‘Similar’ (as expected) or ‘Higher’ (higher than expected).</w:t>
      </w:r>
    </w:p>
    <w:p w:rsidR="002E5B29" w:rsidRDefault="002C33E3" w:rsidP="002E5B29">
      <w:pPr>
        <w:pStyle w:val="ESHeading2"/>
        <w:rPr>
          <w:u w:val="single"/>
        </w:rPr>
      </w:pPr>
      <w:r>
        <w:rPr>
          <w:color w:val="00008B"/>
          <w:u w:val="single"/>
        </w:rPr>
        <w:t>Achievement</w:t>
      </w:r>
    </w:p>
    <w:p w:rsidR="006C4068" w:rsidRDefault="002C33E3" w:rsidP="006C4068">
      <w:pPr>
        <w:pStyle w:val="ESBodyText"/>
        <w:rPr>
          <w:rFonts w:eastAsiaTheme="majorEastAsia" w:cstheme="majorBidi"/>
          <w:b/>
          <w:bCs/>
          <w:color w:val="AF272F"/>
          <w:szCs w:val="20"/>
        </w:rPr>
      </w:pPr>
      <w:r>
        <w:rPr>
          <w:rFonts w:eastAsiaTheme="majorEastAsia" w:cstheme="majorBidi"/>
          <w:b/>
          <w:bCs/>
          <w:color w:val="00008B"/>
          <w:szCs w:val="20"/>
        </w:rPr>
        <w:t xml:space="preserve">Teacher Judgement </w:t>
      </w:r>
      <w:r>
        <w:rPr>
          <w:rFonts w:eastAsiaTheme="majorEastAsia" w:cstheme="majorBidi"/>
          <w:b/>
          <w:bCs/>
          <w:color w:val="00008B"/>
          <w:szCs w:val="20"/>
        </w:rPr>
        <w:t>of student achievement</w:t>
      </w:r>
    </w:p>
    <w:p w:rsidR="006C4068" w:rsidRDefault="002C33E3" w:rsidP="006C4068">
      <w:pPr>
        <w:pStyle w:val="ESBodyText"/>
      </w:pPr>
      <w:r>
        <w:t>Percentage</w:t>
      </w:r>
      <w:r>
        <w:t xml:space="preserve"> </w:t>
      </w:r>
      <w:r>
        <w:t xml:space="preserve">of students in </w:t>
      </w:r>
      <w:r>
        <w:t>y</w:t>
      </w:r>
      <w:r>
        <w:t>ear</w:t>
      </w:r>
      <w:r>
        <w:t xml:space="preserve"> level</w:t>
      </w:r>
      <w:r>
        <w:t>s Prep to 6 working at or above age expected standards in:</w:t>
      </w:r>
    </w:p>
    <w:p w:rsidR="006C4068" w:rsidRDefault="002C33E3" w:rsidP="002E5B29">
      <w:pPr>
        <w:pStyle w:val="ESBodyText"/>
        <w:numPr>
          <w:ilvl w:val="0"/>
          <w:numId w:val="27"/>
        </w:numPr>
      </w:pPr>
      <w:r>
        <w:t>English</w:t>
      </w:r>
    </w:p>
    <w:p w:rsidR="006C4068" w:rsidRDefault="002C33E3" w:rsidP="002E5B29">
      <w:pPr>
        <w:pStyle w:val="ESBodyText"/>
        <w:numPr>
          <w:ilvl w:val="0"/>
          <w:numId w:val="27"/>
        </w:numPr>
      </w:pPr>
      <w:r>
        <w:t>Mathematics</w:t>
      </w:r>
    </w:p>
    <w:tbl>
      <w:tblPr>
        <w:tblStyle w:val="GridTable2-Accent61"/>
        <w:tblW w:w="4850" w:type="pct"/>
        <w:jc w:val="center"/>
        <w:tblLook w:val="04A0" w:firstRow="1" w:lastRow="0" w:firstColumn="1" w:lastColumn="0" w:noHBand="0" w:noVBand="1"/>
        <w:tblCaption w:val="Teacher judgement of student achievement"/>
      </w:tblPr>
      <w:tblGrid>
        <w:gridCol w:w="4155"/>
        <w:gridCol w:w="1255"/>
        <w:gridCol w:w="1255"/>
        <w:gridCol w:w="1255"/>
        <w:gridCol w:w="1255"/>
        <w:gridCol w:w="1268"/>
      </w:tblGrid>
      <w:tr w:rsidR="00E11BE3" w:rsidTr="00E11BE3">
        <w:trPr>
          <w:cnfStyle w:val="100000000000" w:firstRow="1" w:lastRow="0" w:firstColumn="0" w:lastColumn="0" w:oddVBand="0" w:evenVBand="0" w:oddHBand="0" w:evenHBand="0" w:firstRowFirstColumn="0" w:firstRowLastColumn="0" w:lastRowFirstColumn="0" w:lastRowLastColumn="0"/>
          <w:trHeight w:val="594"/>
          <w:tblHeader/>
          <w:jc w:val="center"/>
        </w:trPr>
        <w:tc>
          <w:tcPr>
            <w:cnfStyle w:val="001000000000" w:firstRow="0" w:lastRow="0" w:firstColumn="1" w:lastColumn="0" w:oddVBand="0" w:evenVBand="0" w:oddHBand="0" w:evenHBand="0" w:firstRowFirstColumn="0" w:firstRowLastColumn="0" w:lastRowFirstColumn="0" w:lastRowLastColumn="0"/>
            <w:tcW w:w="1989" w:type="pct"/>
            <w:shd w:val="clear" w:color="auto" w:fill="106CB5"/>
            <w:vAlign w:val="center"/>
            <w:hideMark/>
          </w:tcPr>
          <w:p w:rsidR="006C4068" w:rsidRPr="00991D07" w:rsidRDefault="002C33E3" w:rsidP="008E3280">
            <w:pPr>
              <w:spacing w:before="40" w:after="40" w:line="240" w:lineRule="auto"/>
              <w:rPr>
                <w:rFonts w:cs="Times New Roman"/>
                <w:color w:val="FFFFFF"/>
                <w:szCs w:val="22"/>
              </w:rPr>
            </w:pPr>
            <w:r w:rsidRPr="00FE332A">
              <w:rPr>
                <w:rFonts w:cs="Times New Roman"/>
                <w:color w:val="FFFFFF"/>
                <w:szCs w:val="22"/>
              </w:rPr>
              <w:t>Teacher J</w:t>
            </w:r>
            <w:r>
              <w:rPr>
                <w:rFonts w:cs="Times New Roman"/>
                <w:color w:val="FFFFFF"/>
                <w:szCs w:val="22"/>
              </w:rPr>
              <w:t>udgment</w:t>
            </w:r>
            <w:r w:rsidRPr="00FE332A">
              <w:rPr>
                <w:rFonts w:cs="Times New Roman"/>
                <w:color w:val="FFFFFF"/>
                <w:szCs w:val="22"/>
              </w:rPr>
              <w:t xml:space="preserve">s </w:t>
            </w:r>
            <w:r>
              <w:rPr>
                <w:rFonts w:cs="Times New Roman"/>
                <w:color w:val="FFFFFF"/>
                <w:szCs w:val="22"/>
              </w:rPr>
              <w:t xml:space="preserve">at or </w:t>
            </w:r>
            <w:r w:rsidRPr="00FE332A">
              <w:rPr>
                <w:rFonts w:cs="Times New Roman"/>
                <w:color w:val="FFFFFF"/>
                <w:szCs w:val="22"/>
              </w:rPr>
              <w:t xml:space="preserve">above </w:t>
            </w:r>
            <w:r>
              <w:rPr>
                <w:rFonts w:cs="Times New Roman"/>
                <w:color w:val="FFFFFF"/>
                <w:szCs w:val="22"/>
              </w:rPr>
              <w:t>age expected standards (latest year)</w:t>
            </w:r>
          </w:p>
        </w:tc>
        <w:tc>
          <w:tcPr>
            <w:tcW w:w="601" w:type="pct"/>
            <w:shd w:val="clear" w:color="auto" w:fill="106CB5"/>
            <w:vAlign w:val="center"/>
            <w:hideMark/>
          </w:tcPr>
          <w:p w:rsidR="006C4068" w:rsidRPr="00991D0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01" w:type="pct"/>
            <w:shd w:val="clear" w:color="auto" w:fill="106CB5"/>
            <w:vAlign w:val="center"/>
            <w:hideMark/>
          </w:tcPr>
          <w:p w:rsidR="006C4068" w:rsidRPr="00991D0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601" w:type="pct"/>
            <w:shd w:val="clear" w:color="auto" w:fill="106CB5"/>
            <w:vAlign w:val="center"/>
          </w:tcPr>
          <w:p w:rsidR="006C4068" w:rsidRPr="00991D0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601" w:type="pct"/>
            <w:shd w:val="clear" w:color="auto" w:fill="106CB5"/>
            <w:vAlign w:val="center"/>
            <w:hideMark/>
          </w:tcPr>
          <w:p w:rsidR="006C4068" w:rsidRPr="00991D0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607" w:type="pct"/>
            <w:shd w:val="clear" w:color="auto" w:fill="106CB5"/>
            <w:vAlign w:val="center"/>
          </w:tcPr>
          <w:p w:rsidR="006C4068"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89"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r>
              <w:rPr>
                <w:rFonts w:cs="Times New Roman"/>
                <w:szCs w:val="22"/>
              </w:rPr>
              <w:t>Domain</w:t>
            </w:r>
          </w:p>
        </w:tc>
        <w:tc>
          <w:tcPr>
            <w:tcW w:w="601" w:type="pct"/>
            <w:tcBorders>
              <w:bottom w:val="single" w:sz="8" w:space="0" w:color="106CB5"/>
            </w:tcBorders>
            <w:shd w:val="clear" w:color="auto" w:fill="FFFFFF"/>
            <w:noWrap/>
            <w:vAlign w:val="center"/>
          </w:tcPr>
          <w:p w:rsidR="006C4068" w:rsidRPr="00991D0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601" w:type="pct"/>
            <w:tcBorders>
              <w:bottom w:val="single" w:sz="8" w:space="0" w:color="106CB5"/>
            </w:tcBorders>
            <w:shd w:val="clear" w:color="auto" w:fill="FFFFFF"/>
            <w:noWrap/>
            <w:vAlign w:val="center"/>
          </w:tcPr>
          <w:p w:rsidR="006C4068" w:rsidRPr="00991D0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601" w:type="pct"/>
            <w:tcBorders>
              <w:bottom w:val="single" w:sz="8" w:space="0" w:color="106CB5"/>
            </w:tcBorders>
            <w:shd w:val="clear" w:color="auto" w:fill="FFFFFF"/>
          </w:tcPr>
          <w:p w:rsidR="006C4068" w:rsidRPr="00991D0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601" w:type="pct"/>
            <w:tcBorders>
              <w:bottom w:val="single" w:sz="8" w:space="0" w:color="106CB5"/>
            </w:tcBorders>
            <w:shd w:val="clear" w:color="auto" w:fill="FFFFFF"/>
            <w:noWrap/>
            <w:vAlign w:val="center"/>
          </w:tcPr>
          <w:p w:rsidR="006C4068" w:rsidRPr="00991D0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607"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pct"/>
            <w:tcBorders>
              <w:top w:val="single" w:sz="8" w:space="0" w:color="106CB5"/>
              <w:bottom w:val="single" w:sz="8" w:space="0" w:color="106CB5"/>
            </w:tcBorders>
            <w:shd w:val="clear" w:color="auto" w:fill="D9D9D9"/>
            <w:noWrap/>
            <w:vAlign w:val="center"/>
          </w:tcPr>
          <w:p w:rsidR="006C4068" w:rsidRPr="002E5B29" w:rsidRDefault="002C33E3" w:rsidP="008E3280">
            <w:pPr>
              <w:spacing w:before="40" w:after="40" w:line="240" w:lineRule="auto"/>
              <w:rPr>
                <w:rFonts w:cs="Times New Roman"/>
                <w:szCs w:val="22"/>
              </w:rPr>
            </w:pPr>
            <w:r w:rsidRPr="002E5B29">
              <w:rPr>
                <w:rFonts w:cs="Times New Roman"/>
                <w:b w:val="0"/>
                <w:szCs w:val="22"/>
              </w:rPr>
              <w:t>English</w:t>
            </w:r>
          </w:p>
        </w:tc>
        <w:tc>
          <w:tcPr>
            <w:tcW w:w="601" w:type="pct"/>
            <w:tcBorders>
              <w:top w:val="single" w:sz="8" w:space="0" w:color="106CB5"/>
              <w:bottom w:val="single" w:sz="8" w:space="0" w:color="106CB5"/>
            </w:tcBorders>
            <w:shd w:val="clear" w:color="auto" w:fill="D9D9D9"/>
            <w:noWrap/>
            <w:vAlign w:val="center"/>
          </w:tcPr>
          <w:p w:rsidR="006C4068" w:rsidRDefault="002C33E3" w:rsidP="002E5B29">
            <w:pPr>
              <w:jc w:val="right"/>
              <w:cnfStyle w:val="000000100000" w:firstRow="0" w:lastRow="0" w:firstColumn="0" w:lastColumn="0" w:oddVBand="0" w:evenVBand="0" w:oddHBand="1" w:evenHBand="0" w:firstRowFirstColumn="0" w:firstRowLastColumn="0" w:lastRowFirstColumn="0" w:lastRowLastColumn="0"/>
            </w:pPr>
            <w:r>
              <w:t>84.9</w:t>
            </w:r>
          </w:p>
        </w:tc>
        <w:tc>
          <w:tcPr>
            <w:tcW w:w="601" w:type="pct"/>
            <w:tcBorders>
              <w:top w:val="single" w:sz="8" w:space="0" w:color="106CB5"/>
              <w:bottom w:val="single" w:sz="8" w:space="0" w:color="106CB5"/>
            </w:tcBorders>
            <w:shd w:val="clear" w:color="auto" w:fill="D9D9D9"/>
            <w:noWrap/>
            <w:vAlign w:val="center"/>
          </w:tcPr>
          <w:p w:rsidR="006C4068" w:rsidRDefault="002C33E3" w:rsidP="002E5B29">
            <w:pPr>
              <w:jc w:val="right"/>
              <w:cnfStyle w:val="000000100000" w:firstRow="0" w:lastRow="0" w:firstColumn="0" w:lastColumn="0" w:oddVBand="0" w:evenVBand="0" w:oddHBand="1" w:evenHBand="0" w:firstRowFirstColumn="0" w:firstRowLastColumn="0" w:lastRowFirstColumn="0" w:lastRowLastColumn="0"/>
            </w:pPr>
            <w:r>
              <w:t>90.1</w:t>
            </w:r>
          </w:p>
        </w:tc>
        <w:tc>
          <w:tcPr>
            <w:tcW w:w="601" w:type="pct"/>
            <w:tcBorders>
              <w:top w:val="single" w:sz="8" w:space="0" w:color="106CB5"/>
              <w:bottom w:val="single" w:sz="8" w:space="0" w:color="106CB5"/>
            </w:tcBorders>
            <w:shd w:val="clear" w:color="auto" w:fill="D9D9D9"/>
            <w:vAlign w:val="center"/>
          </w:tcPr>
          <w:p w:rsidR="006C4068" w:rsidRDefault="002C33E3" w:rsidP="002E5B29">
            <w:pPr>
              <w:jc w:val="right"/>
              <w:cnfStyle w:val="000000100000" w:firstRow="0" w:lastRow="0" w:firstColumn="0" w:lastColumn="0" w:oddVBand="0" w:evenVBand="0" w:oddHBand="1" w:evenHBand="0" w:firstRowFirstColumn="0" w:firstRowLastColumn="0" w:lastRowFirstColumn="0" w:lastRowLastColumn="0"/>
            </w:pPr>
            <w:r>
              <w:t>82.6</w:t>
            </w:r>
          </w:p>
        </w:tc>
        <w:tc>
          <w:tcPr>
            <w:tcW w:w="601" w:type="pct"/>
            <w:tcBorders>
              <w:top w:val="single" w:sz="8" w:space="0" w:color="106CB5"/>
              <w:bottom w:val="single" w:sz="8" w:space="0" w:color="106CB5"/>
            </w:tcBorders>
            <w:shd w:val="clear" w:color="auto" w:fill="D9D9D9"/>
            <w:noWrap/>
            <w:vAlign w:val="center"/>
          </w:tcPr>
          <w:p w:rsidR="006C4068" w:rsidRDefault="002C33E3" w:rsidP="002E5B29">
            <w:pPr>
              <w:jc w:val="right"/>
              <w:cnfStyle w:val="000000100000" w:firstRow="0" w:lastRow="0" w:firstColumn="0" w:lastColumn="0" w:oddVBand="0" w:evenVBand="0" w:oddHBand="1" w:evenHBand="0" w:firstRowFirstColumn="0" w:firstRowLastColumn="0" w:lastRowFirstColumn="0" w:lastRowLastColumn="0"/>
            </w:pPr>
            <w:r>
              <w:t>95.3</w:t>
            </w:r>
          </w:p>
        </w:tc>
        <w:tc>
          <w:tcPr>
            <w:tcW w:w="607" w:type="pct"/>
            <w:tcBorders>
              <w:top w:val="single" w:sz="8" w:space="0" w:color="106CB5"/>
              <w:bottom w:val="single" w:sz="8" w:space="0" w:color="106CB5"/>
            </w:tcBorders>
            <w:shd w:val="clear" w:color="auto" w:fill="D9D9D9"/>
            <w:vAlign w:val="center"/>
          </w:tcPr>
          <w:p w:rsidR="006C4068" w:rsidRDefault="002C33E3" w:rsidP="002E5B29">
            <w:pPr>
              <w:jc w:val="right"/>
              <w:cnfStyle w:val="000000100000" w:firstRow="0" w:lastRow="0" w:firstColumn="0" w:lastColumn="0" w:oddVBand="0" w:evenVBand="0" w:oddHBand="1" w:evenHBand="0" w:firstRowFirstColumn="0" w:firstRowLastColumn="0" w:lastRowFirstColumn="0" w:lastRowLastColumn="0"/>
            </w:pPr>
            <w:r>
              <w:t>Similar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989" w:type="pct"/>
            <w:tcBorders>
              <w:top w:val="single" w:sz="8" w:space="0" w:color="106CB5"/>
              <w:bottom w:val="single" w:sz="8" w:space="0" w:color="106CB5"/>
            </w:tcBorders>
            <w:shd w:val="clear" w:color="auto" w:fill="auto"/>
            <w:noWrap/>
            <w:vAlign w:val="center"/>
            <w:hideMark/>
          </w:tcPr>
          <w:p w:rsidR="006C4068" w:rsidRPr="002E5B29" w:rsidRDefault="002C33E3" w:rsidP="008E3280">
            <w:pPr>
              <w:spacing w:before="40" w:after="40" w:line="240" w:lineRule="auto"/>
              <w:rPr>
                <w:rFonts w:cs="Times New Roman"/>
                <w:szCs w:val="22"/>
              </w:rPr>
            </w:pPr>
            <w:r w:rsidRPr="002E5B29">
              <w:rPr>
                <w:rFonts w:cs="Times New Roman"/>
                <w:b w:val="0"/>
                <w:szCs w:val="22"/>
              </w:rPr>
              <w:t>Mathematics</w:t>
            </w:r>
          </w:p>
        </w:tc>
        <w:tc>
          <w:tcPr>
            <w:tcW w:w="601" w:type="pct"/>
            <w:tcBorders>
              <w:top w:val="single" w:sz="8" w:space="0" w:color="106CB5"/>
              <w:bottom w:val="single" w:sz="8" w:space="0" w:color="106CB5"/>
            </w:tcBorders>
            <w:shd w:val="clear" w:color="auto" w:fill="auto"/>
            <w:noWrap/>
            <w:vAlign w:val="center"/>
          </w:tcPr>
          <w:p w:rsidR="006C4068" w:rsidRPr="00991D07" w:rsidRDefault="002C33E3" w:rsidP="002E5B29">
            <w:pPr>
              <w:jc w:val="right"/>
              <w:cnfStyle w:val="000000000000" w:firstRow="0" w:lastRow="0" w:firstColumn="0" w:lastColumn="0" w:oddVBand="0" w:evenVBand="0" w:oddHBand="0" w:evenHBand="0" w:firstRowFirstColumn="0" w:firstRowLastColumn="0" w:lastRowFirstColumn="0" w:lastRowLastColumn="0"/>
            </w:pPr>
            <w:r>
              <w:t>80.5</w:t>
            </w:r>
          </w:p>
        </w:tc>
        <w:tc>
          <w:tcPr>
            <w:tcW w:w="601" w:type="pct"/>
            <w:tcBorders>
              <w:top w:val="single" w:sz="8" w:space="0" w:color="106CB5"/>
              <w:bottom w:val="single" w:sz="8" w:space="0" w:color="106CB5"/>
            </w:tcBorders>
            <w:shd w:val="clear" w:color="auto" w:fill="auto"/>
            <w:noWrap/>
            <w:vAlign w:val="center"/>
          </w:tcPr>
          <w:p w:rsidR="006C4068" w:rsidRPr="00991D07" w:rsidRDefault="002C33E3" w:rsidP="002E5B29">
            <w:pPr>
              <w:jc w:val="right"/>
              <w:cnfStyle w:val="000000000000" w:firstRow="0" w:lastRow="0" w:firstColumn="0" w:lastColumn="0" w:oddVBand="0" w:evenVBand="0" w:oddHBand="0" w:evenHBand="0" w:firstRowFirstColumn="0" w:firstRowLastColumn="0" w:lastRowFirstColumn="0" w:lastRowLastColumn="0"/>
            </w:pPr>
            <w:r>
              <w:t>91.1</w:t>
            </w:r>
          </w:p>
        </w:tc>
        <w:tc>
          <w:tcPr>
            <w:tcW w:w="601" w:type="pct"/>
            <w:tcBorders>
              <w:top w:val="single" w:sz="8" w:space="0" w:color="106CB5"/>
              <w:bottom w:val="single" w:sz="8" w:space="0" w:color="106CB5"/>
            </w:tcBorders>
            <w:shd w:val="clear" w:color="auto" w:fill="auto"/>
            <w:vAlign w:val="center"/>
          </w:tcPr>
          <w:p w:rsidR="006C4068" w:rsidRPr="00991D07" w:rsidRDefault="002C33E3" w:rsidP="002E5B29">
            <w:pPr>
              <w:jc w:val="right"/>
              <w:cnfStyle w:val="000000000000" w:firstRow="0" w:lastRow="0" w:firstColumn="0" w:lastColumn="0" w:oddVBand="0" w:evenVBand="0" w:oddHBand="0" w:evenHBand="0" w:firstRowFirstColumn="0" w:firstRowLastColumn="0" w:lastRowFirstColumn="0" w:lastRowLastColumn="0"/>
            </w:pPr>
            <w:r>
              <w:t>84.0</w:t>
            </w:r>
          </w:p>
        </w:tc>
        <w:tc>
          <w:tcPr>
            <w:tcW w:w="601" w:type="pct"/>
            <w:tcBorders>
              <w:top w:val="single" w:sz="8" w:space="0" w:color="106CB5"/>
              <w:bottom w:val="single" w:sz="8" w:space="0" w:color="106CB5"/>
            </w:tcBorders>
            <w:shd w:val="clear" w:color="auto" w:fill="auto"/>
            <w:noWrap/>
            <w:vAlign w:val="center"/>
          </w:tcPr>
          <w:p w:rsidR="006C4068" w:rsidRPr="00991D07" w:rsidRDefault="002C33E3" w:rsidP="002E5B29">
            <w:pPr>
              <w:jc w:val="right"/>
              <w:cnfStyle w:val="000000000000" w:firstRow="0" w:lastRow="0" w:firstColumn="0" w:lastColumn="0" w:oddVBand="0" w:evenVBand="0" w:oddHBand="0" w:evenHBand="0" w:firstRowFirstColumn="0" w:firstRowLastColumn="0" w:lastRowFirstColumn="0" w:lastRowLastColumn="0"/>
            </w:pPr>
            <w:r>
              <w:t>96.4</w:t>
            </w:r>
          </w:p>
        </w:tc>
        <w:tc>
          <w:tcPr>
            <w:tcW w:w="607" w:type="pct"/>
            <w:tcBorders>
              <w:top w:val="single" w:sz="8" w:space="0" w:color="106CB5"/>
              <w:bottom w:val="single" w:sz="8" w:space="0" w:color="106CB5"/>
            </w:tcBorders>
            <w:vAlign w:val="center"/>
          </w:tcPr>
          <w:p w:rsidR="006C4068" w:rsidRDefault="002C33E3" w:rsidP="002E5B29">
            <w:pPr>
              <w:jc w:val="right"/>
              <w:cnfStyle w:val="000000000000" w:firstRow="0" w:lastRow="0" w:firstColumn="0" w:lastColumn="0" w:oddVBand="0" w:evenVBand="0" w:oddHBand="0" w:evenHBand="0" w:firstRowFirstColumn="0" w:firstRowLastColumn="0" w:lastRowFirstColumn="0" w:lastRowLastColumn="0"/>
            </w:pPr>
            <w:r>
              <w:t>Similar</w:t>
            </w:r>
          </w:p>
        </w:tc>
      </w:tr>
    </w:tbl>
    <w:p w:rsidR="006C4068" w:rsidRDefault="002C33E3" w:rsidP="008D0249">
      <w:pPr>
        <w:pStyle w:val="ESBodyText"/>
        <w:spacing w:after="0" w:line="240" w:lineRule="auto"/>
      </w:pP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NAPLAN Year 3 and Year 5</w:t>
      </w:r>
    </w:p>
    <w:p w:rsidR="006C4068" w:rsidRDefault="002C33E3" w:rsidP="006C4068">
      <w:pPr>
        <w:pStyle w:val="ESBodyText"/>
      </w:pPr>
      <w:r>
        <w:t xml:space="preserve">The </w:t>
      </w:r>
      <w:r>
        <w:t>percentage</w:t>
      </w:r>
      <w:r>
        <w:t xml:space="preserve"> </w:t>
      </w:r>
      <w:r>
        <w:t xml:space="preserve">of students in the top </w:t>
      </w:r>
      <w:r>
        <w:t>three</w:t>
      </w:r>
      <w:r>
        <w:t xml:space="preserve"> bands of testing in NAPLAN at </w:t>
      </w:r>
      <w:r>
        <w:t>y</w:t>
      </w:r>
      <w:r>
        <w:t>ear</w:t>
      </w:r>
      <w:r>
        <w:t xml:space="preserve"> level</w:t>
      </w:r>
      <w:r>
        <w:t xml:space="preserve"> 3 and 5.</w:t>
      </w:r>
    </w:p>
    <w:p w:rsidR="006C4068" w:rsidRDefault="002C33E3" w:rsidP="006C4068">
      <w:pPr>
        <w:pStyle w:val="ESBodyText"/>
      </w:pPr>
      <w:r>
        <w:t xml:space="preserve">Year 3 assessments are reported on a scale from Bands 1 </w:t>
      </w:r>
      <w:r>
        <w:t>to</w:t>
      </w:r>
      <w:r>
        <w:t xml:space="preserve"> 6.</w:t>
      </w:r>
    </w:p>
    <w:p w:rsidR="006C4068" w:rsidRDefault="002C33E3" w:rsidP="006C4068">
      <w:pPr>
        <w:pStyle w:val="ESBodyText"/>
      </w:pPr>
      <w:r>
        <w:rPr>
          <w:rFonts w:eastAsia="Arial"/>
          <w:color w:val="000000"/>
        </w:rPr>
        <w:t xml:space="preserve">Year 5 assessments are reported on a scale from Bands 3 </w:t>
      </w:r>
      <w:r>
        <w:rPr>
          <w:rFonts w:eastAsia="Arial"/>
          <w:color w:val="000000"/>
        </w:rPr>
        <w:t>to</w:t>
      </w:r>
      <w:r>
        <w:rPr>
          <w:rFonts w:eastAsia="Arial"/>
          <w:color w:val="000000"/>
        </w:rPr>
        <w:t xml:space="preserve"> 8.</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409"/>
        <w:gridCol w:w="1205"/>
        <w:gridCol w:w="1205"/>
        <w:gridCol w:w="1205"/>
        <w:gridCol w:w="1205"/>
        <w:gridCol w:w="1341"/>
      </w:tblGrid>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106CB5"/>
            <w:vAlign w:val="center"/>
          </w:tcPr>
          <w:p w:rsidR="006C4068" w:rsidRPr="00E51FB9" w:rsidRDefault="002C33E3" w:rsidP="002E5B29">
            <w:pPr>
              <w:spacing w:before="40" w:after="40" w:line="240" w:lineRule="auto"/>
              <w:rPr>
                <w:rFonts w:cs="Times New Roman"/>
                <w:color w:val="FFFFFF"/>
                <w:szCs w:val="22"/>
              </w:rPr>
            </w:pPr>
            <w:r w:rsidRPr="00E51FB9">
              <w:rPr>
                <w:rFonts w:cs="Times New Roman"/>
                <w:bCs w:val="0"/>
                <w:color w:val="FFFFFF"/>
                <w:szCs w:val="22"/>
              </w:rPr>
              <w:t>NAPLAN</w:t>
            </w:r>
            <w:r>
              <w:rPr>
                <w:rFonts w:cs="Times New Roman"/>
                <w:bCs w:val="0"/>
                <w:color w:val="FFFFFF"/>
                <w:szCs w:val="22"/>
              </w:rPr>
              <w:t xml:space="preserve"> top 3 bands</w:t>
            </w:r>
            <w:r>
              <w:rPr>
                <w:rFonts w:cs="Times New Roman"/>
                <w:bCs w:val="0"/>
                <w:color w:val="FFFFFF"/>
                <w:szCs w:val="22"/>
              </w:rPr>
              <w:t xml:space="preserve"> (latest year)</w:t>
            </w:r>
          </w:p>
        </w:tc>
        <w:tc>
          <w:tcPr>
            <w:tcW w:w="2409" w:type="dxa"/>
            <w:shd w:val="clear" w:color="auto" w:fill="106CB5"/>
            <w:noWrap/>
            <w:vAlign w:val="center"/>
            <w:hideMark/>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bookmarkStart w:id="2" w:name="Table_5"/>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1341"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8" w:space="0" w:color="106CB5"/>
            </w:tcBorders>
            <w:shd w:val="clear" w:color="auto" w:fill="FFFFFF"/>
          </w:tcPr>
          <w:p w:rsidR="006C4068" w:rsidRDefault="002C33E3" w:rsidP="008E3280">
            <w:pPr>
              <w:spacing w:before="40" w:after="40" w:line="240" w:lineRule="auto"/>
              <w:rPr>
                <w:rFonts w:cs="Times New Roman"/>
                <w:szCs w:val="22"/>
              </w:rPr>
            </w:pPr>
            <w:r>
              <w:rPr>
                <w:rFonts w:cs="Times New Roman"/>
                <w:szCs w:val="22"/>
              </w:rPr>
              <w:t>Year Level</w:t>
            </w:r>
          </w:p>
        </w:tc>
        <w:tc>
          <w:tcPr>
            <w:tcW w:w="2409" w:type="dxa"/>
            <w:tcBorders>
              <w:bottom w:val="single" w:sz="8" w:space="0" w:color="106CB5"/>
            </w:tcBorders>
            <w:shd w:val="clear" w:color="auto" w:fill="FFFFFF"/>
            <w:noWrap/>
            <w:vAlign w:val="center"/>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205" w:type="dxa"/>
            <w:tcBorders>
              <w:bottom w:val="single" w:sz="8" w:space="0" w:color="106CB5"/>
            </w:tcBorders>
            <w:shd w:val="clear" w:color="auto" w:fill="FFFFFF"/>
            <w:noWrap/>
            <w:vAlign w:val="center"/>
          </w:tcPr>
          <w:p w:rsidR="006C4068" w:rsidRPr="00F40E2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w:t>
            </w:r>
            <w:r>
              <w:rPr>
                <w:rFonts w:cs="Times New Roman"/>
                <w:szCs w:val="22"/>
              </w:rPr>
              <w:t>c</w:t>
            </w:r>
            <w:r w:rsidRPr="00F40E27">
              <w:rPr>
                <w:rFonts w:cs="Times New Roman"/>
                <w:szCs w:val="22"/>
              </w:rPr>
              <w:t>ent</w:t>
            </w:r>
          </w:p>
        </w:tc>
        <w:tc>
          <w:tcPr>
            <w:tcW w:w="1205" w:type="dxa"/>
            <w:tcBorders>
              <w:bottom w:val="single" w:sz="8" w:space="0" w:color="106CB5"/>
            </w:tcBorders>
            <w:shd w:val="clear" w:color="auto" w:fill="FFFFFF"/>
            <w:noWrap/>
            <w:vAlign w:val="center"/>
          </w:tcPr>
          <w:p w:rsidR="006C4068" w:rsidRPr="00F40E2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341" w:type="dxa"/>
            <w:tcBorders>
              <w:bottom w:val="single" w:sz="8" w:space="0" w:color="106CB5"/>
            </w:tcBorders>
            <w:shd w:val="clear" w:color="auto" w:fill="FFFFFF"/>
            <w:noWrap/>
            <w:vAlign w:val="center"/>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8" w:space="0" w:color="106CB5"/>
              <w:bottom w:val="nil"/>
              <w:right w:val="single" w:sz="4" w:space="0" w:color="FFFFFF" w:themeColor="background1"/>
            </w:tcBorders>
            <w:shd w:val="clear" w:color="auto" w:fill="D9D9D9"/>
          </w:tcPr>
          <w:p w:rsidR="006C4068" w:rsidRPr="002E5B29" w:rsidRDefault="002C33E3" w:rsidP="008E3280">
            <w:pPr>
              <w:spacing w:before="40" w:after="40" w:line="240" w:lineRule="auto"/>
              <w:rPr>
                <w:rFonts w:cs="Times New Roman"/>
                <w:szCs w:val="22"/>
              </w:rPr>
            </w:pPr>
            <w:r w:rsidRPr="002E5B29">
              <w:rPr>
                <w:rFonts w:cs="Times New Roman"/>
                <w:b w:val="0"/>
                <w:szCs w:val="22"/>
              </w:rPr>
              <w:t>Year 3</w:t>
            </w:r>
          </w:p>
        </w:tc>
        <w:tc>
          <w:tcPr>
            <w:tcW w:w="2409" w:type="dxa"/>
            <w:tcBorders>
              <w:top w:val="single" w:sz="8"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2E5B2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 xml:space="preserve">Reading </w:t>
            </w:r>
            <w:r>
              <w:rPr>
                <w:rFonts w:cs="Times New Roman"/>
                <w:szCs w:val="22"/>
              </w:rPr>
              <w:t>(</w:t>
            </w:r>
            <w:r>
              <w:rPr>
                <w:rFonts w:cs="Times New Roman"/>
                <w:szCs w:val="22"/>
              </w:rPr>
              <w:t>latest year</w:t>
            </w:r>
            <w:r>
              <w:rPr>
                <w:rFonts w:cs="Times New Roman"/>
                <w:szCs w:val="22"/>
              </w:rPr>
              <w:t>)</w:t>
            </w:r>
          </w:p>
        </w:tc>
        <w:tc>
          <w:tcPr>
            <w:tcW w:w="1205" w:type="dxa"/>
            <w:tcBorders>
              <w:top w:val="single" w:sz="8"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 xml:space="preserve">  61.7</w:t>
            </w:r>
          </w:p>
        </w:tc>
        <w:tc>
          <w:tcPr>
            <w:tcW w:w="1205" w:type="dxa"/>
            <w:tcBorders>
              <w:top w:val="single" w:sz="8"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76.5</w:t>
            </w:r>
          </w:p>
        </w:tc>
        <w:tc>
          <w:tcPr>
            <w:tcW w:w="1205" w:type="dxa"/>
            <w:tcBorders>
              <w:top w:val="single" w:sz="8"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62.0</w:t>
            </w:r>
          </w:p>
        </w:tc>
        <w:tc>
          <w:tcPr>
            <w:tcW w:w="1205" w:type="dxa"/>
            <w:tcBorders>
              <w:top w:val="single" w:sz="8"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89.2</w:t>
            </w:r>
          </w:p>
        </w:tc>
        <w:tc>
          <w:tcPr>
            <w:tcW w:w="1341" w:type="dxa"/>
            <w:tcBorders>
              <w:top w:val="single" w:sz="8" w:space="0" w:color="106CB5"/>
              <w:left w:val="single" w:sz="4" w:space="0" w:color="FFFFFF" w:themeColor="background1"/>
              <w:bottom w:val="nil"/>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Lower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4" w:space="0" w:color="106CB5"/>
              <w:right w:val="single" w:sz="4" w:space="0" w:color="FFFFFF" w:themeColor="background1"/>
            </w:tcBorders>
            <w:shd w:val="clear" w:color="auto" w:fill="auto"/>
          </w:tcPr>
          <w:p w:rsidR="006C4068" w:rsidRPr="002E5B29" w:rsidRDefault="002C33E3" w:rsidP="008E3280">
            <w:pPr>
              <w:spacing w:before="40" w:after="40" w:line="240" w:lineRule="auto"/>
              <w:rPr>
                <w:rFonts w:cs="Times New Roman"/>
                <w:szCs w:val="22"/>
              </w:rPr>
            </w:pPr>
            <w:r w:rsidRPr="002E5B29">
              <w:rPr>
                <w:rFonts w:cs="Times New Roman"/>
                <w:b w:val="0"/>
                <w:szCs w:val="22"/>
              </w:rPr>
              <w:t>Year 3</w:t>
            </w:r>
          </w:p>
        </w:tc>
        <w:tc>
          <w:tcPr>
            <w:tcW w:w="2409"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2E5B2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 xml:space="preserve">Numeracy </w:t>
            </w:r>
            <w:r>
              <w:rPr>
                <w:rFonts w:cs="Times New Roman"/>
                <w:szCs w:val="22"/>
              </w:rPr>
              <w:t>(</w:t>
            </w:r>
            <w:r>
              <w:rPr>
                <w:rFonts w:cs="Times New Roman"/>
                <w:szCs w:val="22"/>
              </w:rPr>
              <w:t>latest year</w:t>
            </w:r>
            <w:r>
              <w:rPr>
                <w:rFonts w:cs="Times New Roman"/>
                <w:szCs w:val="22"/>
              </w:rPr>
              <w:t>)</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 xml:space="preserve">  52.5</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72.5</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53.6</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87.5</w:t>
            </w:r>
          </w:p>
        </w:tc>
        <w:tc>
          <w:tcPr>
            <w:tcW w:w="1341" w:type="dxa"/>
            <w:tcBorders>
              <w:top w:val="nil"/>
              <w:left w:val="single" w:sz="4" w:space="0" w:color="FFFFFF" w:themeColor="background1"/>
              <w:bottom w:val="single" w:sz="4" w:space="0" w:color="106CB5"/>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Similar</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cPr>
          <w:p w:rsidR="006C4068" w:rsidRPr="002E5B29" w:rsidRDefault="002C33E3" w:rsidP="008E3280">
            <w:pPr>
              <w:spacing w:before="40" w:after="40" w:line="240" w:lineRule="auto"/>
              <w:rPr>
                <w:rFonts w:cs="Times New Roman"/>
                <w:szCs w:val="22"/>
              </w:rPr>
            </w:pPr>
            <w:r w:rsidRPr="002E5B29">
              <w:rPr>
                <w:rFonts w:cs="Times New Roman"/>
                <w:b w:val="0"/>
                <w:szCs w:val="22"/>
              </w:rPr>
              <w:t>Year 5</w:t>
            </w:r>
          </w:p>
        </w:tc>
        <w:tc>
          <w:tcPr>
            <w:tcW w:w="2409"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2E5B29">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 xml:space="preserve">Reading </w:t>
            </w:r>
            <w:r>
              <w:rPr>
                <w:rFonts w:cs="Times New Roman"/>
                <w:szCs w:val="22"/>
              </w:rPr>
              <w:t>(</w:t>
            </w:r>
            <w:r>
              <w:rPr>
                <w:rFonts w:cs="Times New Roman"/>
                <w:szCs w:val="22"/>
              </w:rPr>
              <w:t>latest year</w:t>
            </w:r>
            <w:r>
              <w:rPr>
                <w:rFonts w:cs="Times New Roman"/>
                <w:szCs w:val="22"/>
              </w:rPr>
              <w:t>)</w:t>
            </w:r>
          </w:p>
        </w:tc>
        <w:tc>
          <w:tcPr>
            <w:tcW w:w="1205"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 xml:space="preserve">  35.9</w:t>
            </w:r>
          </w:p>
        </w:tc>
        <w:tc>
          <w:tcPr>
            <w:tcW w:w="1205"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64.9</w:t>
            </w:r>
          </w:p>
        </w:tc>
        <w:tc>
          <w:tcPr>
            <w:tcW w:w="1205"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48.8</w:t>
            </w:r>
          </w:p>
        </w:tc>
        <w:tc>
          <w:tcPr>
            <w:tcW w:w="1205" w:type="dxa"/>
            <w:tcBorders>
              <w:top w:val="single" w:sz="4" w:space="0" w:color="106CB5"/>
              <w:left w:val="single" w:sz="4" w:space="0" w:color="FFFFFF" w:themeColor="background1"/>
              <w:bottom w:val="nil"/>
              <w:right w:val="single" w:sz="4" w:space="0" w:color="FFFFFF" w:themeColor="background1"/>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80.0</w:t>
            </w:r>
          </w:p>
        </w:tc>
        <w:tc>
          <w:tcPr>
            <w:tcW w:w="1341" w:type="dxa"/>
            <w:tcBorders>
              <w:top w:val="single" w:sz="4" w:space="0" w:color="106CB5"/>
              <w:left w:val="single" w:sz="4" w:space="0" w:color="FFFFFF" w:themeColor="background1"/>
              <w:bottom w:val="nil"/>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Lower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4" w:space="0" w:color="106CB5"/>
              <w:right w:val="single" w:sz="4" w:space="0" w:color="FFFFFF" w:themeColor="background1"/>
            </w:tcBorders>
            <w:shd w:val="clear" w:color="auto" w:fill="auto"/>
          </w:tcPr>
          <w:p w:rsidR="006C4068" w:rsidRPr="002E5B29" w:rsidRDefault="002C33E3" w:rsidP="008E3280">
            <w:pPr>
              <w:spacing w:before="40" w:after="40" w:line="240" w:lineRule="auto"/>
              <w:rPr>
                <w:rFonts w:cs="Times New Roman"/>
                <w:szCs w:val="22"/>
              </w:rPr>
            </w:pPr>
            <w:r w:rsidRPr="002E5B29">
              <w:rPr>
                <w:rFonts w:cs="Times New Roman"/>
                <w:b w:val="0"/>
                <w:szCs w:val="22"/>
              </w:rPr>
              <w:t>Year 5</w:t>
            </w:r>
          </w:p>
        </w:tc>
        <w:tc>
          <w:tcPr>
            <w:tcW w:w="2409"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2E5B29">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 xml:space="preserve">Numeracy </w:t>
            </w:r>
            <w:r>
              <w:rPr>
                <w:rFonts w:cs="Times New Roman"/>
                <w:szCs w:val="22"/>
              </w:rPr>
              <w:t>(</w:t>
            </w:r>
            <w:r>
              <w:rPr>
                <w:rFonts w:cs="Times New Roman"/>
                <w:szCs w:val="22"/>
              </w:rPr>
              <w:t>latest year</w:t>
            </w:r>
            <w:r>
              <w:rPr>
                <w:rFonts w:cs="Times New Roman"/>
                <w:szCs w:val="22"/>
              </w:rPr>
              <w:t>)</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 xml:space="preserve">  36.4</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55.6</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37.0</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75.0</w:t>
            </w:r>
          </w:p>
        </w:tc>
        <w:tc>
          <w:tcPr>
            <w:tcW w:w="1341" w:type="dxa"/>
            <w:tcBorders>
              <w:top w:val="nil"/>
              <w:left w:val="single" w:sz="4" w:space="0" w:color="FFFFFF" w:themeColor="background1"/>
              <w:bottom w:val="single" w:sz="4" w:space="0" w:color="106CB5"/>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Lower</w:t>
            </w:r>
          </w:p>
        </w:tc>
      </w:tr>
      <w:bookmarkEnd w:id="2"/>
    </w:tbl>
    <w:p w:rsidR="006C4068" w:rsidRDefault="002C33E3" w:rsidP="008D0249">
      <w:pPr>
        <w:pStyle w:val="ESBodyText"/>
        <w:spacing w:after="0" w:line="240" w:lineRule="auto"/>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058"/>
        <w:gridCol w:w="2409"/>
        <w:gridCol w:w="1205"/>
        <w:gridCol w:w="1205"/>
        <w:gridCol w:w="1205"/>
        <w:gridCol w:w="1205"/>
        <w:gridCol w:w="1341"/>
      </w:tblGrid>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106CB5"/>
            <w:vAlign w:val="center"/>
          </w:tcPr>
          <w:p w:rsidR="006C4068" w:rsidRPr="00E51FB9" w:rsidRDefault="002C33E3" w:rsidP="002E5B29">
            <w:pPr>
              <w:spacing w:before="40" w:after="40" w:line="240" w:lineRule="auto"/>
              <w:rPr>
                <w:rFonts w:cs="Times New Roman"/>
                <w:color w:val="FFFFFF"/>
                <w:szCs w:val="22"/>
              </w:rPr>
            </w:pPr>
            <w:r w:rsidRPr="00E51FB9">
              <w:rPr>
                <w:rFonts w:cs="Times New Roman"/>
                <w:bCs w:val="0"/>
                <w:color w:val="FFFFFF"/>
                <w:szCs w:val="22"/>
              </w:rPr>
              <w:t>NAPLAN</w:t>
            </w:r>
            <w:r>
              <w:rPr>
                <w:rFonts w:cs="Times New Roman"/>
                <w:bCs w:val="0"/>
                <w:color w:val="FFFFFF"/>
                <w:szCs w:val="22"/>
              </w:rPr>
              <w:t xml:space="preserve"> top 3 bands </w:t>
            </w:r>
            <w:r>
              <w:rPr>
                <w:rFonts w:cs="Times New Roman"/>
                <w:bCs w:val="0"/>
                <w:color w:val="FFFFFF"/>
                <w:szCs w:val="22"/>
              </w:rPr>
              <w:t>(</w:t>
            </w:r>
            <w:r>
              <w:rPr>
                <w:rFonts w:cs="Times New Roman"/>
                <w:bCs w:val="0"/>
                <w:color w:val="FFFFFF"/>
                <w:szCs w:val="22"/>
              </w:rPr>
              <w:t xml:space="preserve">4 year </w:t>
            </w:r>
            <w:r>
              <w:rPr>
                <w:rFonts w:cs="Times New Roman"/>
                <w:bCs w:val="0"/>
                <w:color w:val="FFFFFF"/>
                <w:szCs w:val="22"/>
              </w:rPr>
              <w:t>a</w:t>
            </w:r>
            <w:r>
              <w:rPr>
                <w:rFonts w:cs="Times New Roman"/>
                <w:bCs w:val="0"/>
                <w:color w:val="FFFFFF"/>
                <w:szCs w:val="22"/>
              </w:rPr>
              <w:t>verage</w:t>
            </w:r>
            <w:r>
              <w:rPr>
                <w:rFonts w:cs="Times New Roman"/>
                <w:bCs w:val="0"/>
                <w:color w:val="FFFFFF"/>
                <w:szCs w:val="22"/>
              </w:rPr>
              <w:t>)</w:t>
            </w:r>
          </w:p>
        </w:tc>
        <w:tc>
          <w:tcPr>
            <w:tcW w:w="2409" w:type="dxa"/>
            <w:shd w:val="clear" w:color="auto" w:fill="106CB5"/>
            <w:noWrap/>
            <w:vAlign w:val="center"/>
            <w:hideMark/>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1341"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8" w:space="0" w:color="106CB5"/>
            </w:tcBorders>
            <w:shd w:val="clear" w:color="auto" w:fill="FFFFFF"/>
          </w:tcPr>
          <w:p w:rsidR="006C4068" w:rsidRDefault="002C33E3" w:rsidP="008E3280">
            <w:pPr>
              <w:spacing w:before="40" w:after="40" w:line="240" w:lineRule="auto"/>
              <w:rPr>
                <w:rFonts w:cs="Times New Roman"/>
                <w:szCs w:val="22"/>
              </w:rPr>
            </w:pPr>
            <w:r>
              <w:rPr>
                <w:rFonts w:cs="Times New Roman"/>
                <w:szCs w:val="22"/>
              </w:rPr>
              <w:t>Year Level</w:t>
            </w:r>
          </w:p>
        </w:tc>
        <w:tc>
          <w:tcPr>
            <w:tcW w:w="2409" w:type="dxa"/>
            <w:tcBorders>
              <w:bottom w:val="single" w:sz="8" w:space="0" w:color="106CB5"/>
            </w:tcBorders>
            <w:shd w:val="clear" w:color="auto" w:fill="FFFFFF"/>
            <w:noWrap/>
            <w:vAlign w:val="center"/>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205" w:type="dxa"/>
            <w:tcBorders>
              <w:bottom w:val="single" w:sz="8" w:space="0" w:color="106CB5"/>
            </w:tcBorders>
            <w:shd w:val="clear" w:color="auto" w:fill="FFFFFF"/>
            <w:noWrap/>
            <w:vAlign w:val="center"/>
          </w:tcPr>
          <w:p w:rsidR="006C4068" w:rsidRPr="00F40E2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2E5B29">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341" w:type="dxa"/>
            <w:tcBorders>
              <w:bottom w:val="single" w:sz="8" w:space="0" w:color="106CB5"/>
            </w:tcBorders>
            <w:shd w:val="clear" w:color="auto" w:fill="FFFFFF"/>
            <w:noWrap/>
            <w:vAlign w:val="center"/>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8" w:space="0" w:color="106CB5"/>
              <w:bottom w:val="nil"/>
              <w:right w:val="single" w:sz="4" w:space="0" w:color="FFFFFF" w:themeColor="background1"/>
            </w:tcBorders>
            <w:shd w:val="clear" w:color="auto" w:fill="D9D9D9" w:themeFill="background1" w:themeFillShade="D9"/>
          </w:tcPr>
          <w:p w:rsidR="006C4068" w:rsidRPr="002E5B29" w:rsidRDefault="002C33E3" w:rsidP="008E3280">
            <w:pPr>
              <w:spacing w:before="40" w:after="40" w:line="240" w:lineRule="auto"/>
              <w:rPr>
                <w:rFonts w:cs="Times New Roman"/>
                <w:szCs w:val="22"/>
              </w:rPr>
            </w:pPr>
            <w:r w:rsidRPr="002E5B29">
              <w:rPr>
                <w:rFonts w:cs="Times New Roman"/>
                <w:b w:val="0"/>
                <w:szCs w:val="22"/>
              </w:rPr>
              <w:t>Year 3</w:t>
            </w:r>
          </w:p>
        </w:tc>
        <w:tc>
          <w:tcPr>
            <w:tcW w:w="2409" w:type="dxa"/>
            <w:tcBorders>
              <w:top w:val="single" w:sz="8"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Pr="00CE3C25"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sidRPr="00CE3C25">
              <w:rPr>
                <w:rFonts w:cs="Times New Roman"/>
                <w:bCs/>
                <w:szCs w:val="22"/>
              </w:rPr>
              <w:t xml:space="preserve">Reading (4 </w:t>
            </w:r>
            <w:r w:rsidRPr="00CE3C25">
              <w:rPr>
                <w:rFonts w:cs="Times New Roman"/>
                <w:bCs/>
                <w:szCs w:val="22"/>
              </w:rPr>
              <w:t>year average)</w:t>
            </w:r>
          </w:p>
        </w:tc>
        <w:tc>
          <w:tcPr>
            <w:tcW w:w="1205" w:type="dxa"/>
            <w:tcBorders>
              <w:top w:val="single" w:sz="8"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Pr="00CE3C25" w:rsidRDefault="002C33E3" w:rsidP="00C455BF">
            <w:pPr>
              <w:jc w:val="right"/>
              <w:cnfStyle w:val="000000100000" w:firstRow="0" w:lastRow="0" w:firstColumn="0" w:lastColumn="0" w:oddVBand="0" w:evenVBand="0" w:oddHBand="1" w:evenHBand="0" w:firstRowFirstColumn="0" w:firstRowLastColumn="0" w:lastRowFirstColumn="0" w:lastRowLastColumn="0"/>
            </w:pPr>
            <w:r>
              <w:t xml:space="preserve">  61.2</w:t>
            </w:r>
          </w:p>
        </w:tc>
        <w:tc>
          <w:tcPr>
            <w:tcW w:w="1205" w:type="dxa"/>
            <w:tcBorders>
              <w:top w:val="single" w:sz="8"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Pr="00CE3C25" w:rsidRDefault="002C33E3" w:rsidP="00C455BF">
            <w:pPr>
              <w:jc w:val="right"/>
              <w:cnfStyle w:val="000000100000" w:firstRow="0" w:lastRow="0" w:firstColumn="0" w:lastColumn="0" w:oddVBand="0" w:evenVBand="0" w:oddHBand="1" w:evenHBand="0" w:firstRowFirstColumn="0" w:firstRowLastColumn="0" w:lastRowFirstColumn="0" w:lastRowLastColumn="0"/>
            </w:pPr>
            <w:r>
              <w:t>71.4</w:t>
            </w:r>
          </w:p>
        </w:tc>
        <w:tc>
          <w:tcPr>
            <w:tcW w:w="1205" w:type="dxa"/>
            <w:tcBorders>
              <w:top w:val="single" w:sz="8"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Pr="00CE3C25" w:rsidRDefault="002C33E3" w:rsidP="00C455BF">
            <w:pPr>
              <w:jc w:val="right"/>
              <w:cnfStyle w:val="000000100000" w:firstRow="0" w:lastRow="0" w:firstColumn="0" w:lastColumn="0" w:oddVBand="0" w:evenVBand="0" w:oddHBand="1" w:evenHBand="0" w:firstRowFirstColumn="0" w:firstRowLastColumn="0" w:lastRowFirstColumn="0" w:lastRowLastColumn="0"/>
            </w:pPr>
            <w:r>
              <w:t>57.6</w:t>
            </w:r>
          </w:p>
        </w:tc>
        <w:tc>
          <w:tcPr>
            <w:tcW w:w="1205" w:type="dxa"/>
            <w:tcBorders>
              <w:top w:val="single" w:sz="8"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Pr="00CE3C25" w:rsidRDefault="002C33E3" w:rsidP="00C455BF">
            <w:pPr>
              <w:jc w:val="right"/>
              <w:cnfStyle w:val="000000100000" w:firstRow="0" w:lastRow="0" w:firstColumn="0" w:lastColumn="0" w:oddVBand="0" w:evenVBand="0" w:oddHBand="1" w:evenHBand="0" w:firstRowFirstColumn="0" w:firstRowLastColumn="0" w:lastRowFirstColumn="0" w:lastRowLastColumn="0"/>
            </w:pPr>
            <w:r>
              <w:t>83.6</w:t>
            </w:r>
          </w:p>
        </w:tc>
        <w:tc>
          <w:tcPr>
            <w:tcW w:w="1341" w:type="dxa"/>
            <w:tcBorders>
              <w:top w:val="single" w:sz="8" w:space="0" w:color="106CB5"/>
              <w:left w:val="single" w:sz="4" w:space="0" w:color="FFFFFF" w:themeColor="background1"/>
              <w:bottom w:val="nil"/>
            </w:tcBorders>
            <w:shd w:val="clear" w:color="auto" w:fill="D9D9D9" w:themeFill="background1" w:themeFillShade="D9"/>
            <w:noWrap/>
            <w:vAlign w:val="center"/>
          </w:tcPr>
          <w:p w:rsidR="006C4068" w:rsidRPr="00CE3C25" w:rsidRDefault="002C33E3" w:rsidP="00C455BF">
            <w:pPr>
              <w:jc w:val="right"/>
              <w:cnfStyle w:val="000000100000" w:firstRow="0" w:lastRow="0" w:firstColumn="0" w:lastColumn="0" w:oddVBand="0" w:evenVBand="0" w:oddHBand="1" w:evenHBand="0" w:firstRowFirstColumn="0" w:firstRowLastColumn="0" w:lastRowFirstColumn="0" w:lastRowLastColumn="0"/>
            </w:pPr>
            <w:r>
              <w:t>Lower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4" w:space="0" w:color="106CB5"/>
              <w:right w:val="single" w:sz="4" w:space="0" w:color="FFFFFF" w:themeColor="background1"/>
            </w:tcBorders>
            <w:shd w:val="clear" w:color="auto" w:fill="auto"/>
          </w:tcPr>
          <w:p w:rsidR="006C4068" w:rsidRPr="002E5B29" w:rsidRDefault="002C33E3" w:rsidP="008E3280">
            <w:pPr>
              <w:spacing w:before="40" w:after="40" w:line="240" w:lineRule="auto"/>
              <w:rPr>
                <w:rFonts w:cs="Times New Roman"/>
                <w:szCs w:val="22"/>
              </w:rPr>
            </w:pPr>
            <w:r w:rsidRPr="002E5B29">
              <w:rPr>
                <w:rFonts w:cs="Times New Roman"/>
                <w:b w:val="0"/>
                <w:szCs w:val="22"/>
              </w:rPr>
              <w:t>Year 3</w:t>
            </w:r>
          </w:p>
        </w:tc>
        <w:tc>
          <w:tcPr>
            <w:tcW w:w="2409"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 xml:space="preserve">  56.1</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65.7</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51.2</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80.0</w:t>
            </w:r>
          </w:p>
        </w:tc>
        <w:tc>
          <w:tcPr>
            <w:tcW w:w="1341" w:type="dxa"/>
            <w:tcBorders>
              <w:top w:val="nil"/>
              <w:left w:val="single" w:sz="4" w:space="0" w:color="FFFFFF" w:themeColor="background1"/>
              <w:bottom w:val="single" w:sz="4" w:space="0" w:color="106CB5"/>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Similar</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right w:val="single" w:sz="4" w:space="0" w:color="FFFFFF" w:themeColor="background1"/>
            </w:tcBorders>
            <w:shd w:val="clear" w:color="auto" w:fill="D9D9D9" w:themeFill="background1" w:themeFillShade="D9"/>
          </w:tcPr>
          <w:p w:rsidR="006C4068" w:rsidRPr="002E5B29" w:rsidRDefault="002C33E3" w:rsidP="008E3280">
            <w:pPr>
              <w:spacing w:before="40" w:after="40" w:line="240" w:lineRule="auto"/>
              <w:rPr>
                <w:rFonts w:cs="Times New Roman"/>
                <w:szCs w:val="22"/>
              </w:rPr>
            </w:pPr>
            <w:r w:rsidRPr="002E5B29">
              <w:rPr>
                <w:rFonts w:cs="Times New Roman"/>
                <w:b w:val="0"/>
                <w:szCs w:val="22"/>
              </w:rPr>
              <w:t>Year 5</w:t>
            </w:r>
          </w:p>
        </w:tc>
        <w:tc>
          <w:tcPr>
            <w:tcW w:w="2409" w:type="dxa"/>
            <w:tcBorders>
              <w:top w:val="single" w:sz="4"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205" w:type="dxa"/>
            <w:tcBorders>
              <w:top w:val="single" w:sz="4"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 xml:space="preserve">  44.3</w:t>
            </w:r>
          </w:p>
        </w:tc>
        <w:tc>
          <w:tcPr>
            <w:tcW w:w="1205" w:type="dxa"/>
            <w:tcBorders>
              <w:top w:val="single" w:sz="4"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61.2</w:t>
            </w:r>
          </w:p>
        </w:tc>
        <w:tc>
          <w:tcPr>
            <w:tcW w:w="1205" w:type="dxa"/>
            <w:tcBorders>
              <w:top w:val="single" w:sz="4"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47.0</w:t>
            </w:r>
          </w:p>
        </w:tc>
        <w:tc>
          <w:tcPr>
            <w:tcW w:w="1205" w:type="dxa"/>
            <w:tcBorders>
              <w:top w:val="single" w:sz="4" w:space="0" w:color="106CB5"/>
              <w:left w:val="single" w:sz="4" w:space="0" w:color="FFFFFF" w:themeColor="background1"/>
              <w:bottom w:val="nil"/>
              <w:right w:val="single" w:sz="4" w:space="0" w:color="FFFFFF" w:themeColor="background1"/>
            </w:tcBorders>
            <w:shd w:val="clear" w:color="auto" w:fill="D9D9D9" w:themeFill="background1" w:themeFillShade="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75.5</w:t>
            </w:r>
          </w:p>
        </w:tc>
        <w:tc>
          <w:tcPr>
            <w:tcW w:w="1341" w:type="dxa"/>
            <w:tcBorders>
              <w:top w:val="single" w:sz="4" w:space="0" w:color="106CB5"/>
              <w:left w:val="single" w:sz="4" w:space="0" w:color="FFFFFF" w:themeColor="background1"/>
              <w:bottom w:val="nil"/>
            </w:tcBorders>
            <w:shd w:val="clear" w:color="auto" w:fill="D9D9D9" w:themeFill="background1" w:themeFillShade="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Lower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4" w:space="0" w:color="106CB5"/>
              <w:right w:val="single" w:sz="4" w:space="0" w:color="FFFFFF" w:themeColor="background1"/>
            </w:tcBorders>
            <w:shd w:val="clear" w:color="auto" w:fill="auto"/>
          </w:tcPr>
          <w:p w:rsidR="006C4068" w:rsidRPr="002E5B29" w:rsidRDefault="002C33E3" w:rsidP="008E3280">
            <w:pPr>
              <w:spacing w:before="40" w:after="40" w:line="240" w:lineRule="auto"/>
              <w:rPr>
                <w:rFonts w:cs="Times New Roman"/>
                <w:szCs w:val="22"/>
              </w:rPr>
            </w:pPr>
            <w:r w:rsidRPr="002E5B29">
              <w:rPr>
                <w:rFonts w:cs="Times New Roman"/>
                <w:b w:val="0"/>
                <w:szCs w:val="22"/>
              </w:rPr>
              <w:t>Year 5</w:t>
            </w:r>
          </w:p>
        </w:tc>
        <w:tc>
          <w:tcPr>
            <w:tcW w:w="2409"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 xml:space="preserve">  40.7</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54.8</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39.2</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71.4</w:t>
            </w:r>
          </w:p>
        </w:tc>
        <w:tc>
          <w:tcPr>
            <w:tcW w:w="1341" w:type="dxa"/>
            <w:tcBorders>
              <w:top w:val="nil"/>
              <w:left w:val="single" w:sz="4" w:space="0" w:color="FFFFFF" w:themeColor="background1"/>
              <w:bottom w:val="single" w:sz="4" w:space="0" w:color="106CB5"/>
            </w:tcBorders>
            <w:shd w:val="clear" w:color="auto" w:fill="auto"/>
            <w:noWrap/>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Similar</w:t>
            </w:r>
          </w:p>
        </w:tc>
      </w:tr>
    </w:tbl>
    <w:p w:rsidR="006C4068" w:rsidRDefault="002C33E3" w:rsidP="008D0249">
      <w:pPr>
        <w:pStyle w:val="ESBodyText"/>
        <w:spacing w:after="0" w:line="240" w:lineRule="auto"/>
      </w:pP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NAPLAN Learning Gain</w:t>
      </w:r>
    </w:p>
    <w:p w:rsidR="006C4068" w:rsidRPr="00E51FB9" w:rsidRDefault="002C33E3" w:rsidP="006C4068">
      <w:pPr>
        <w:pStyle w:val="ESBodyText"/>
      </w:pPr>
      <w:r w:rsidRPr="00E51FB9">
        <w:t xml:space="preserve">Learning gain of students from </w:t>
      </w:r>
      <w:r>
        <w:t>y</w:t>
      </w:r>
      <w:r w:rsidRPr="00E51FB9">
        <w:t xml:space="preserve">ear </w:t>
      </w:r>
      <w:r>
        <w:t>level</w:t>
      </w:r>
      <w:r>
        <w:t>s</w:t>
      </w:r>
      <w:r>
        <w:t xml:space="preserve"> </w:t>
      </w:r>
      <w:r w:rsidRPr="00E51FB9">
        <w:t>3 to 5 in the following domains; Reading, Numeracy, Writing, Spelli</w:t>
      </w:r>
      <w:r>
        <w:t>ng and Grammar and Punctuation.</w:t>
      </w:r>
    </w:p>
    <w:p w:rsidR="006C4068" w:rsidRDefault="002C33E3" w:rsidP="006C4068">
      <w:pPr>
        <w:pStyle w:val="ESBodyText"/>
      </w:pPr>
      <w:r w:rsidRPr="00E51FB9">
        <w:t>NAPLAN learning gain is determined by comparing a student's current year result to the results of all ‘similar’ Vi</w:t>
      </w:r>
      <w:r w:rsidRPr="00E51FB9">
        <w:t xml:space="preserve">ctorian students (i.e. students in all sectors in the same year level who had the same score two years prior).  If the </w:t>
      </w:r>
      <w:r>
        <w:t xml:space="preserve">student’s gain </w:t>
      </w:r>
      <w:r w:rsidRPr="00E51FB9">
        <w:t>is in th</w:t>
      </w:r>
      <w:r>
        <w:t>e T</w:t>
      </w:r>
      <w:r w:rsidRPr="00E51FB9">
        <w:t>op 25</w:t>
      </w:r>
      <w:r>
        <w:t xml:space="preserve"> percent</w:t>
      </w:r>
      <w:r>
        <w:t xml:space="preserve"> of their cohort</w:t>
      </w:r>
      <w:r w:rsidRPr="00E51FB9">
        <w:t>, their gain level is categorised as ‘High’</w:t>
      </w:r>
      <w:r>
        <w:t>.</w:t>
      </w:r>
      <w:r w:rsidRPr="00E51FB9">
        <w:t xml:space="preserve"> </w:t>
      </w:r>
      <w:r>
        <w:t xml:space="preserve"> If their gain is in the </w:t>
      </w:r>
      <w:r>
        <w:t>B</w:t>
      </w:r>
      <w:r w:rsidRPr="00E51FB9">
        <w:t>ottom 25</w:t>
      </w:r>
      <w:r>
        <w:t xml:space="preserve"> percent</w:t>
      </w:r>
      <w:r>
        <w:t xml:space="preserve"> of their cohort</w:t>
      </w:r>
      <w:r w:rsidRPr="00E51FB9">
        <w:t xml:space="preserve">, </w:t>
      </w:r>
      <w:r>
        <w:t xml:space="preserve">their gain level </w:t>
      </w:r>
      <w:r w:rsidRPr="00E51FB9">
        <w:t>is ‘Low’</w:t>
      </w:r>
      <w:r>
        <w:t>, and for the remaining 50</w:t>
      </w:r>
      <w:r>
        <w:t xml:space="preserve"> percent</w:t>
      </w:r>
      <w:r>
        <w:t xml:space="preserve"> of gains the gain level is categorised as ‘Medium’</w:t>
      </w:r>
      <w:r w:rsidRPr="00E51FB9">
        <w:t>.</w:t>
      </w:r>
    </w:p>
    <w:p w:rsidR="00884FAC" w:rsidRDefault="002C33E3" w:rsidP="006C4068">
      <w:pPr>
        <w:pStyle w:val="ESBodyText"/>
      </w:pPr>
      <w:r w:rsidRPr="00884FAC">
        <w:t>The table below displays the percentage of students in each of the Learning Gain levels in this school for each NAPLAN</w:t>
      </w:r>
      <w:r w:rsidRPr="00884FAC">
        <w:t xml:space="preserve"> domain.</w:t>
      </w:r>
    </w:p>
    <w:tbl>
      <w:tblPr>
        <w:tblStyle w:val="GridTable2-Accent611"/>
        <w:tblW w:w="10569" w:type="dxa"/>
        <w:jc w:val="center"/>
        <w:tblLayout w:type="fixed"/>
        <w:tblLook w:val="04A0" w:firstRow="1" w:lastRow="0" w:firstColumn="1" w:lastColumn="0" w:noHBand="0" w:noVBand="1"/>
        <w:tblCaption w:val="NAPLAN relative growth rates"/>
      </w:tblPr>
      <w:tblGrid>
        <w:gridCol w:w="4155"/>
        <w:gridCol w:w="2138"/>
        <w:gridCol w:w="2138"/>
        <w:gridCol w:w="2138"/>
      </w:tblGrid>
      <w:tr w:rsidR="00E11BE3" w:rsidTr="00E11BE3">
        <w:trPr>
          <w:cnfStyle w:val="100000000000" w:firstRow="1" w:lastRow="0" w:firstColumn="0" w:lastColumn="0" w:oddVBand="0" w:evenVBand="0" w:oddHBand="0" w:evenHBand="0" w:firstRowFirstColumn="0" w:firstRowLastColumn="0" w:lastRowFirstColumn="0" w:lastRowLastColumn="0"/>
          <w:trHeight w:val="407"/>
          <w:tblHeader/>
          <w:jc w:val="center"/>
        </w:trPr>
        <w:tc>
          <w:tcPr>
            <w:cnfStyle w:val="001000000000" w:firstRow="0" w:lastRow="0" w:firstColumn="1" w:lastColumn="0" w:oddVBand="0" w:evenVBand="0" w:oddHBand="0" w:evenHBand="0" w:firstRowFirstColumn="0" w:firstRowLastColumn="0" w:lastRowFirstColumn="0" w:lastRowLastColumn="0"/>
            <w:tcW w:w="4155" w:type="dxa"/>
            <w:shd w:val="clear" w:color="auto" w:fill="106CB5"/>
            <w:noWrap/>
            <w:vAlign w:val="center"/>
            <w:hideMark/>
          </w:tcPr>
          <w:p w:rsidR="006C4068" w:rsidRPr="00F40E27" w:rsidRDefault="002C33E3" w:rsidP="008E3280">
            <w:pPr>
              <w:spacing w:before="40" w:after="40" w:line="240" w:lineRule="auto"/>
              <w:rPr>
                <w:rFonts w:cs="Times New Roman"/>
                <w:color w:val="FFFFFF"/>
                <w:szCs w:val="22"/>
              </w:rPr>
            </w:pPr>
            <w:r w:rsidRPr="00E51FB9">
              <w:rPr>
                <w:rFonts w:cs="Times New Roman"/>
                <w:bCs w:val="0"/>
                <w:color w:val="FFFFFF"/>
                <w:szCs w:val="22"/>
              </w:rPr>
              <w:t>NAPLAN</w:t>
            </w:r>
            <w:r>
              <w:rPr>
                <w:rFonts w:cs="Times New Roman"/>
                <w:bCs w:val="0"/>
                <w:color w:val="FFFFFF"/>
                <w:szCs w:val="22"/>
              </w:rPr>
              <w:t xml:space="preserve"> Learning Gain</w:t>
            </w:r>
          </w:p>
        </w:tc>
        <w:tc>
          <w:tcPr>
            <w:tcW w:w="2138"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Growth</w:t>
            </w:r>
          </w:p>
        </w:tc>
        <w:tc>
          <w:tcPr>
            <w:tcW w:w="2138"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Growth</w:t>
            </w:r>
          </w:p>
        </w:tc>
        <w:tc>
          <w:tcPr>
            <w:tcW w:w="2138"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Growth</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4155" w:type="dxa"/>
            <w:tcBorders>
              <w:bottom w:val="single" w:sz="8" w:space="0" w:color="106CB5"/>
            </w:tcBorders>
            <w:shd w:val="clear" w:color="auto" w:fill="FFFFFF"/>
            <w:noWrap/>
            <w:vAlign w:val="center"/>
          </w:tcPr>
          <w:p w:rsidR="006C4068" w:rsidRPr="00F40E27" w:rsidRDefault="002C33E3" w:rsidP="008E3280">
            <w:pPr>
              <w:spacing w:before="40" w:after="40" w:line="240" w:lineRule="auto"/>
              <w:rPr>
                <w:rFonts w:cs="Times New Roman"/>
                <w:szCs w:val="22"/>
              </w:rPr>
            </w:pPr>
            <w:r>
              <w:rPr>
                <w:rFonts w:cs="Times New Roman"/>
                <w:szCs w:val="22"/>
              </w:rPr>
              <w:t>Domain</w:t>
            </w:r>
          </w:p>
        </w:tc>
        <w:tc>
          <w:tcPr>
            <w:tcW w:w="2138" w:type="dxa"/>
            <w:tcBorders>
              <w:bottom w:val="single" w:sz="8" w:space="0" w:color="106CB5"/>
            </w:tcBorders>
            <w:shd w:val="clear" w:color="auto" w:fill="FFFFFF"/>
            <w:noWrap/>
            <w:vAlign w:val="center"/>
          </w:tcPr>
          <w:p w:rsidR="006C4068" w:rsidRPr="00F40E2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2138" w:type="dxa"/>
            <w:tcBorders>
              <w:bottom w:val="single" w:sz="8" w:space="0" w:color="106CB5"/>
            </w:tcBorders>
            <w:shd w:val="clear" w:color="auto" w:fill="FFFFFF"/>
            <w:noWrap/>
            <w:vAlign w:val="center"/>
          </w:tcPr>
          <w:p w:rsidR="006C4068" w:rsidRPr="00F40E2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2138" w:type="dxa"/>
            <w:tcBorders>
              <w:bottom w:val="single" w:sz="8" w:space="0" w:color="106CB5"/>
            </w:tcBorders>
            <w:shd w:val="clear" w:color="auto" w:fill="FFFFFF"/>
            <w:noWrap/>
            <w:vAlign w:val="center"/>
          </w:tcPr>
          <w:p w:rsidR="006C4068" w:rsidRPr="00F40E2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5" w:type="dxa"/>
            <w:tcBorders>
              <w:top w:val="single" w:sz="8" w:space="0" w:color="106CB5"/>
            </w:tcBorders>
            <w:shd w:val="clear" w:color="auto" w:fill="D9D9D9"/>
            <w:noWrap/>
            <w:vAlign w:val="center"/>
          </w:tcPr>
          <w:p w:rsidR="006C4068" w:rsidRPr="00123C3E" w:rsidRDefault="002C33E3" w:rsidP="008E3280">
            <w:pPr>
              <w:spacing w:before="40" w:after="40" w:line="240" w:lineRule="auto"/>
              <w:rPr>
                <w:rFonts w:cs="Times New Roman"/>
                <w:szCs w:val="22"/>
              </w:rPr>
            </w:pPr>
            <w:r w:rsidRPr="00123C3E">
              <w:rPr>
                <w:rFonts w:cs="Times New Roman"/>
                <w:b w:val="0"/>
                <w:szCs w:val="22"/>
              </w:rPr>
              <w:t>Reading</w:t>
            </w:r>
          </w:p>
        </w:tc>
        <w:tc>
          <w:tcPr>
            <w:tcW w:w="2138" w:type="dxa"/>
            <w:tcBorders>
              <w:top w:val="single" w:sz="8" w:space="0" w:color="106CB5"/>
            </w:tcBorders>
            <w:shd w:val="clear" w:color="auto" w:fill="D9D9D9"/>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50.0</w:t>
            </w:r>
          </w:p>
        </w:tc>
        <w:tc>
          <w:tcPr>
            <w:tcW w:w="2138" w:type="dxa"/>
            <w:tcBorders>
              <w:top w:val="single" w:sz="8" w:space="0" w:color="106CB5"/>
            </w:tcBorders>
            <w:shd w:val="clear" w:color="auto" w:fill="D9D9D9"/>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40.9</w:t>
            </w:r>
          </w:p>
        </w:tc>
        <w:tc>
          <w:tcPr>
            <w:tcW w:w="2138" w:type="dxa"/>
            <w:tcBorders>
              <w:top w:val="single" w:sz="8" w:space="0" w:color="106CB5"/>
            </w:tcBorders>
            <w:shd w:val="clear" w:color="auto" w:fill="D9D9D9"/>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9.1</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4155" w:type="dxa"/>
            <w:shd w:val="clear" w:color="auto" w:fill="auto"/>
            <w:noWrap/>
            <w:vAlign w:val="center"/>
          </w:tcPr>
          <w:p w:rsidR="006C4068" w:rsidRPr="00123C3E" w:rsidRDefault="002C33E3" w:rsidP="008E3280">
            <w:pPr>
              <w:spacing w:before="40" w:after="40" w:line="240" w:lineRule="auto"/>
              <w:rPr>
                <w:rFonts w:cs="Times New Roman"/>
                <w:szCs w:val="22"/>
              </w:rPr>
            </w:pPr>
            <w:r w:rsidRPr="00123C3E">
              <w:rPr>
                <w:rFonts w:cs="Times New Roman"/>
                <w:b w:val="0"/>
                <w:bCs w:val="0"/>
                <w:szCs w:val="22"/>
              </w:rPr>
              <w:t>Numeracy</w:t>
            </w:r>
          </w:p>
        </w:tc>
        <w:tc>
          <w:tcPr>
            <w:tcW w:w="2138" w:type="dxa"/>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38.5</w:t>
            </w:r>
          </w:p>
        </w:tc>
        <w:tc>
          <w:tcPr>
            <w:tcW w:w="2138" w:type="dxa"/>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44.6</w:t>
            </w:r>
          </w:p>
        </w:tc>
        <w:tc>
          <w:tcPr>
            <w:tcW w:w="2138" w:type="dxa"/>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16.9</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5" w:type="dxa"/>
            <w:shd w:val="clear" w:color="auto" w:fill="DBD9D6"/>
            <w:noWrap/>
            <w:vAlign w:val="center"/>
          </w:tcPr>
          <w:p w:rsidR="006C4068" w:rsidRPr="00123C3E" w:rsidRDefault="002C33E3" w:rsidP="008E3280">
            <w:pPr>
              <w:spacing w:before="40" w:after="40" w:line="240" w:lineRule="auto"/>
              <w:rPr>
                <w:rFonts w:cs="Times New Roman"/>
                <w:szCs w:val="22"/>
              </w:rPr>
            </w:pPr>
            <w:r w:rsidRPr="00123C3E">
              <w:rPr>
                <w:rFonts w:cs="Times New Roman"/>
                <w:b w:val="0"/>
                <w:szCs w:val="22"/>
              </w:rPr>
              <w:t>Writing</w:t>
            </w:r>
          </w:p>
        </w:tc>
        <w:tc>
          <w:tcPr>
            <w:tcW w:w="2138" w:type="dxa"/>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47.7</w:t>
            </w:r>
          </w:p>
        </w:tc>
        <w:tc>
          <w:tcPr>
            <w:tcW w:w="2138" w:type="dxa"/>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41.5</w:t>
            </w:r>
          </w:p>
        </w:tc>
        <w:tc>
          <w:tcPr>
            <w:tcW w:w="2138" w:type="dxa"/>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10.8</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4155" w:type="dxa"/>
            <w:tcBorders>
              <w:bottom w:val="single" w:sz="2" w:space="0" w:color="FFFFFF"/>
            </w:tcBorders>
            <w:shd w:val="clear" w:color="auto" w:fill="auto"/>
            <w:noWrap/>
            <w:vAlign w:val="center"/>
          </w:tcPr>
          <w:p w:rsidR="006C4068" w:rsidRPr="00123C3E" w:rsidRDefault="002C33E3" w:rsidP="008E3280">
            <w:pPr>
              <w:spacing w:before="40" w:after="40" w:line="240" w:lineRule="auto"/>
              <w:rPr>
                <w:rFonts w:cs="Times New Roman"/>
                <w:szCs w:val="22"/>
              </w:rPr>
            </w:pPr>
            <w:r w:rsidRPr="00123C3E">
              <w:rPr>
                <w:rFonts w:cs="Times New Roman"/>
                <w:b w:val="0"/>
                <w:bCs w:val="0"/>
                <w:szCs w:val="22"/>
              </w:rPr>
              <w:t>Spelling</w:t>
            </w:r>
          </w:p>
        </w:tc>
        <w:tc>
          <w:tcPr>
            <w:tcW w:w="2138" w:type="dxa"/>
            <w:tcBorders>
              <w:bottom w:val="single" w:sz="2" w:space="0" w:color="FFFFFF"/>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36.9</w:t>
            </w:r>
          </w:p>
        </w:tc>
        <w:tc>
          <w:tcPr>
            <w:tcW w:w="2138" w:type="dxa"/>
            <w:tcBorders>
              <w:bottom w:val="single" w:sz="2" w:space="0" w:color="FFFFFF"/>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40.0</w:t>
            </w:r>
          </w:p>
        </w:tc>
        <w:tc>
          <w:tcPr>
            <w:tcW w:w="2138" w:type="dxa"/>
            <w:tcBorders>
              <w:bottom w:val="single" w:sz="2" w:space="0" w:color="FFFFFF"/>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23.1</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55" w:type="dxa"/>
            <w:tcBorders>
              <w:bottom w:val="single" w:sz="8" w:space="0" w:color="106CB5"/>
            </w:tcBorders>
            <w:shd w:val="clear" w:color="auto" w:fill="DBD9D6"/>
            <w:noWrap/>
            <w:vAlign w:val="center"/>
          </w:tcPr>
          <w:p w:rsidR="006C4068" w:rsidRPr="00123C3E" w:rsidRDefault="002C33E3" w:rsidP="008E3280">
            <w:pPr>
              <w:spacing w:before="40" w:after="40" w:line="240" w:lineRule="auto"/>
              <w:rPr>
                <w:rFonts w:cs="Times New Roman"/>
                <w:szCs w:val="22"/>
              </w:rPr>
            </w:pPr>
            <w:r w:rsidRPr="00123C3E">
              <w:rPr>
                <w:rFonts w:cs="Times New Roman"/>
                <w:b w:val="0"/>
                <w:szCs w:val="22"/>
              </w:rPr>
              <w:t>Grammar and Punctuation</w:t>
            </w:r>
          </w:p>
        </w:tc>
        <w:tc>
          <w:tcPr>
            <w:tcW w:w="2138" w:type="dxa"/>
            <w:tcBorders>
              <w:bottom w:val="single" w:sz="8" w:space="0" w:color="106CB5"/>
            </w:tcBorders>
            <w:shd w:val="clear" w:color="auto" w:fill="DBD9D6"/>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55.4</w:t>
            </w:r>
          </w:p>
        </w:tc>
        <w:tc>
          <w:tcPr>
            <w:tcW w:w="2138" w:type="dxa"/>
            <w:tcBorders>
              <w:bottom w:val="single" w:sz="8" w:space="0" w:color="106CB5"/>
            </w:tcBorders>
            <w:shd w:val="clear" w:color="auto" w:fill="DBD9D6"/>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36.9</w:t>
            </w:r>
          </w:p>
        </w:tc>
        <w:tc>
          <w:tcPr>
            <w:tcW w:w="2138" w:type="dxa"/>
            <w:tcBorders>
              <w:bottom w:val="single" w:sz="8" w:space="0" w:color="106CB5"/>
            </w:tcBorders>
            <w:shd w:val="clear" w:color="auto" w:fill="DBD9D6"/>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7.7</w:t>
            </w:r>
          </w:p>
        </w:tc>
      </w:tr>
    </w:tbl>
    <w:p w:rsidR="006C4068" w:rsidRPr="00406FE7" w:rsidRDefault="002C33E3" w:rsidP="006C4068">
      <w:pPr>
        <w:pStyle w:val="ESHeading2"/>
        <w:rPr>
          <w:color w:val="00008B"/>
          <w:u w:val="single"/>
        </w:rPr>
      </w:pPr>
      <w:r w:rsidRPr="00406FE7">
        <w:rPr>
          <w:color w:val="00008B"/>
          <w:u w:val="single"/>
        </w:rPr>
        <w:t>engagement</w:t>
      </w: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Average</w:t>
      </w:r>
      <w:r w:rsidRPr="00406FE7">
        <w:rPr>
          <w:rFonts w:eastAsiaTheme="majorEastAsia" w:cstheme="majorBidi"/>
          <w:b/>
          <w:bCs/>
          <w:color w:val="00008B"/>
          <w:szCs w:val="20"/>
        </w:rPr>
        <w:t xml:space="preserve"> Number of Student Absence Days</w:t>
      </w:r>
    </w:p>
    <w:p w:rsidR="00C455BF" w:rsidRDefault="002C33E3" w:rsidP="00C455BF">
      <w:pPr>
        <w:pStyle w:val="ESBodyText"/>
      </w:pPr>
      <w:r>
        <w:t>Absence from school can impact on students’ learning. A school comparison rating of ‘</w:t>
      </w:r>
      <w:r>
        <w:t>H</w:t>
      </w:r>
      <w:r>
        <w:t>igher</w:t>
      </w:r>
      <w:r>
        <w:t xml:space="preserve">’ indicates </w:t>
      </w:r>
      <w:r>
        <w:t xml:space="preserve">this school records less absences than expected, </w:t>
      </w:r>
      <w:r>
        <w:t>given the background characteristics of students.</w:t>
      </w:r>
      <w:r>
        <w:t xml:space="preserve"> A rating of ‘L</w:t>
      </w:r>
      <w:r>
        <w:t>ower’ in</w:t>
      </w:r>
      <w:r>
        <w:t>dicates this school records more absences than expected.</w:t>
      </w:r>
    </w:p>
    <w:p w:rsidR="006C4068" w:rsidRDefault="002C33E3" w:rsidP="006C4068">
      <w:pPr>
        <w:pStyle w:val="ESBodyText"/>
      </w:pPr>
      <w:r>
        <w:t>Common reasons for non-attendance include illness and extended family holidays.</w:t>
      </w:r>
    </w:p>
    <w:tbl>
      <w:tblPr>
        <w:tblStyle w:val="GridTable2-Accent61"/>
        <w:tblW w:w="4873" w:type="pct"/>
        <w:jc w:val="center"/>
        <w:tblLook w:val="04A0" w:firstRow="1" w:lastRow="0" w:firstColumn="1" w:lastColumn="0" w:noHBand="0" w:noVBand="1"/>
        <w:tblCaption w:val="Average number of student absence days"/>
      </w:tblPr>
      <w:tblGrid>
        <w:gridCol w:w="4509"/>
        <w:gridCol w:w="1177"/>
        <w:gridCol w:w="1180"/>
        <w:gridCol w:w="1180"/>
        <w:gridCol w:w="1180"/>
        <w:gridCol w:w="1267"/>
      </w:tblGrid>
      <w:tr w:rsidR="00E11BE3" w:rsidTr="00E11BE3">
        <w:trPr>
          <w:cnfStyle w:val="100000000000" w:firstRow="1" w:lastRow="0" w:firstColumn="0" w:lastColumn="0" w:oddVBand="0" w:evenVBand="0" w:oddHBand="0" w:evenHBand="0" w:firstRowFirstColumn="0" w:firstRowLastColumn="0" w:lastRowFirstColumn="0" w:lastRowLastColumn="0"/>
          <w:trHeight w:val="651"/>
          <w:tblHeader/>
          <w:jc w:val="center"/>
        </w:trPr>
        <w:tc>
          <w:tcPr>
            <w:cnfStyle w:val="001000000000" w:firstRow="0" w:lastRow="0" w:firstColumn="1" w:lastColumn="0" w:oddVBand="0" w:evenVBand="0" w:oddHBand="0" w:evenHBand="0" w:firstRowFirstColumn="0" w:firstRowLastColumn="0" w:lastRowFirstColumn="0" w:lastRowLastColumn="0"/>
            <w:tcW w:w="2106" w:type="pct"/>
            <w:shd w:val="clear" w:color="auto" w:fill="106CB5"/>
            <w:vAlign w:val="center"/>
            <w:hideMark/>
          </w:tcPr>
          <w:p w:rsidR="006C4068" w:rsidRPr="00991D07" w:rsidRDefault="002C33E3" w:rsidP="00DB6FD8">
            <w:pPr>
              <w:spacing w:before="40" w:after="40" w:line="240" w:lineRule="auto"/>
              <w:rPr>
                <w:rFonts w:cs="Times New Roman"/>
                <w:color w:val="FFFFFF"/>
                <w:szCs w:val="22"/>
              </w:rPr>
            </w:pPr>
            <w:r>
              <w:rPr>
                <w:rFonts w:cs="Times New Roman"/>
                <w:color w:val="FFFFFF"/>
                <w:szCs w:val="22"/>
              </w:rPr>
              <w:t>Average number of absen</w:t>
            </w:r>
            <w:r>
              <w:rPr>
                <w:rFonts w:cs="Times New Roman"/>
                <w:color w:val="FFFFFF"/>
                <w:szCs w:val="22"/>
              </w:rPr>
              <w:t>ce</w:t>
            </w:r>
            <w:r>
              <w:rPr>
                <w:rFonts w:cs="Times New Roman"/>
                <w:color w:val="FFFFFF"/>
                <w:szCs w:val="22"/>
              </w:rPr>
              <w:t xml:space="preserve"> days</w:t>
            </w:r>
          </w:p>
        </w:tc>
        <w:tc>
          <w:tcPr>
            <w:tcW w:w="575" w:type="pct"/>
            <w:shd w:val="clear" w:color="auto" w:fill="106CB5"/>
            <w:vAlign w:val="center"/>
            <w:hideMark/>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76" w:type="pct"/>
            <w:shd w:val="clear" w:color="auto" w:fill="106CB5"/>
            <w:vAlign w:val="center"/>
            <w:hideMark/>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576" w:type="pct"/>
            <w:shd w:val="clear" w:color="auto" w:fill="106CB5"/>
            <w:vAlign w:val="center"/>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576" w:type="pct"/>
            <w:shd w:val="clear" w:color="auto" w:fill="106CB5"/>
            <w:vAlign w:val="center"/>
            <w:hideMark/>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592" w:type="pct"/>
            <w:shd w:val="clear" w:color="auto" w:fill="106CB5"/>
            <w:vAlign w:val="center"/>
          </w:tcPr>
          <w:p w:rsidR="006C4068"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106"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575"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76"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76" w:type="pct"/>
            <w:tcBorders>
              <w:bottom w:val="single" w:sz="8" w:space="0" w:color="106CB5"/>
            </w:tcBorders>
            <w:shd w:val="clear" w:color="auto" w:fill="FFFFFF"/>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76"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92"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06" w:type="pct"/>
            <w:tcBorders>
              <w:top w:val="single" w:sz="8" w:space="0" w:color="106CB5"/>
              <w:bottom w:val="single" w:sz="8" w:space="0" w:color="106CB5"/>
            </w:tcBorders>
            <w:shd w:val="clear" w:color="auto" w:fill="D9D9D9"/>
            <w:noWrap/>
            <w:vAlign w:val="center"/>
          </w:tcPr>
          <w:p w:rsidR="006C4068" w:rsidRDefault="002C33E3" w:rsidP="00DB6FD8">
            <w:pPr>
              <w:spacing w:before="40" w:after="40" w:line="240" w:lineRule="auto"/>
              <w:rPr>
                <w:rFonts w:cs="Times New Roman"/>
                <w:szCs w:val="22"/>
              </w:rPr>
            </w:pPr>
            <w:r>
              <w:rPr>
                <w:rFonts w:cs="Times New Roman"/>
                <w:szCs w:val="22"/>
              </w:rPr>
              <w:t>Average number of absen</w:t>
            </w:r>
            <w:r>
              <w:rPr>
                <w:rFonts w:cs="Times New Roman"/>
                <w:szCs w:val="22"/>
              </w:rPr>
              <w:t>ce</w:t>
            </w:r>
            <w:r>
              <w:rPr>
                <w:rFonts w:cs="Times New Roman"/>
                <w:szCs w:val="22"/>
              </w:rPr>
              <w:t xml:space="preserve"> days (latest year)</w:t>
            </w:r>
          </w:p>
        </w:tc>
        <w:tc>
          <w:tcPr>
            <w:tcW w:w="575" w:type="pct"/>
            <w:tcBorders>
              <w:top w:val="single" w:sz="8" w:space="0" w:color="106CB5"/>
              <w:bottom w:val="single" w:sz="8" w:space="0" w:color="106CB5"/>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17.6</w:t>
            </w:r>
          </w:p>
        </w:tc>
        <w:tc>
          <w:tcPr>
            <w:tcW w:w="576" w:type="pct"/>
            <w:tcBorders>
              <w:top w:val="single" w:sz="8" w:space="0" w:color="106CB5"/>
              <w:bottom w:val="single" w:sz="8" w:space="0" w:color="106CB5"/>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15.1</w:t>
            </w:r>
          </w:p>
        </w:tc>
        <w:tc>
          <w:tcPr>
            <w:tcW w:w="576" w:type="pct"/>
            <w:tcBorders>
              <w:top w:val="single" w:sz="8" w:space="0" w:color="106CB5"/>
              <w:bottom w:val="single" w:sz="8" w:space="0" w:color="106CB5"/>
            </w:tcBorders>
            <w:shd w:val="clear" w:color="auto" w:fill="D9D9D9"/>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12.9</w:t>
            </w:r>
          </w:p>
        </w:tc>
        <w:tc>
          <w:tcPr>
            <w:tcW w:w="576" w:type="pct"/>
            <w:tcBorders>
              <w:top w:val="single" w:sz="8" w:space="0" w:color="106CB5"/>
              <w:bottom w:val="single" w:sz="8" w:space="0" w:color="106CB5"/>
            </w:tcBorders>
            <w:shd w:val="clear" w:color="auto" w:fill="D9D9D9"/>
            <w:noWrap/>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18.1</w:t>
            </w:r>
          </w:p>
        </w:tc>
        <w:tc>
          <w:tcPr>
            <w:tcW w:w="592" w:type="pct"/>
            <w:tcBorders>
              <w:top w:val="single" w:sz="8" w:space="0" w:color="106CB5"/>
              <w:bottom w:val="single" w:sz="8" w:space="0" w:color="106CB5"/>
            </w:tcBorders>
            <w:shd w:val="clear" w:color="auto" w:fill="D9D9D9"/>
            <w:vAlign w:val="center"/>
          </w:tcPr>
          <w:p w:rsidR="006C4068" w:rsidRDefault="002C33E3" w:rsidP="00C455BF">
            <w:pPr>
              <w:jc w:val="right"/>
              <w:cnfStyle w:val="000000100000" w:firstRow="0" w:lastRow="0" w:firstColumn="0" w:lastColumn="0" w:oddVBand="0" w:evenVBand="0" w:oddHBand="1" w:evenHBand="0" w:firstRowFirstColumn="0" w:firstRowLastColumn="0" w:lastRowFirstColumn="0" w:lastRowLastColumn="0"/>
            </w:pPr>
            <w:r>
              <w:t>Similar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106" w:type="pct"/>
            <w:tcBorders>
              <w:top w:val="single" w:sz="8" w:space="0" w:color="106CB5"/>
              <w:bottom w:val="single" w:sz="8" w:space="0" w:color="106CB5"/>
            </w:tcBorders>
            <w:shd w:val="clear" w:color="auto" w:fill="auto"/>
            <w:noWrap/>
            <w:vAlign w:val="center"/>
            <w:hideMark/>
          </w:tcPr>
          <w:p w:rsidR="006C4068" w:rsidRPr="00991D07" w:rsidRDefault="002C33E3" w:rsidP="00DB6FD8">
            <w:pPr>
              <w:spacing w:before="40" w:after="40" w:line="240" w:lineRule="auto"/>
              <w:rPr>
                <w:rFonts w:cs="Times New Roman"/>
                <w:szCs w:val="22"/>
              </w:rPr>
            </w:pPr>
            <w:r>
              <w:rPr>
                <w:rFonts w:cs="Times New Roman"/>
                <w:szCs w:val="22"/>
              </w:rPr>
              <w:t>Average number of absen</w:t>
            </w:r>
            <w:r>
              <w:rPr>
                <w:rFonts w:cs="Times New Roman"/>
                <w:szCs w:val="22"/>
              </w:rPr>
              <w:t>ce</w:t>
            </w:r>
            <w:r>
              <w:rPr>
                <w:rFonts w:cs="Times New Roman"/>
                <w:szCs w:val="22"/>
              </w:rPr>
              <w:t xml:space="preserve"> days (4 year average)</w:t>
            </w:r>
          </w:p>
        </w:tc>
        <w:tc>
          <w:tcPr>
            <w:tcW w:w="575" w:type="pct"/>
            <w:tcBorders>
              <w:top w:val="single" w:sz="8" w:space="0" w:color="106CB5"/>
              <w:bottom w:val="single" w:sz="8" w:space="0" w:color="106CB5"/>
            </w:tcBorders>
            <w:shd w:val="clear" w:color="auto" w:fill="auto"/>
            <w:noWrap/>
            <w:vAlign w:val="center"/>
          </w:tcPr>
          <w:p w:rsidR="006C4068" w:rsidRPr="00991D07" w:rsidRDefault="002C33E3" w:rsidP="00C455BF">
            <w:pPr>
              <w:jc w:val="right"/>
              <w:cnfStyle w:val="000000000000" w:firstRow="0" w:lastRow="0" w:firstColumn="0" w:lastColumn="0" w:oddVBand="0" w:evenVBand="0" w:oddHBand="0" w:evenHBand="0" w:firstRowFirstColumn="0" w:firstRowLastColumn="0" w:lastRowFirstColumn="0" w:lastRowLastColumn="0"/>
            </w:pPr>
            <w:r>
              <w:t>17.7</w:t>
            </w:r>
          </w:p>
        </w:tc>
        <w:tc>
          <w:tcPr>
            <w:tcW w:w="576" w:type="pct"/>
            <w:tcBorders>
              <w:top w:val="single" w:sz="8" w:space="0" w:color="106CB5"/>
              <w:bottom w:val="single" w:sz="8" w:space="0" w:color="106CB5"/>
            </w:tcBorders>
            <w:shd w:val="clear" w:color="auto" w:fill="auto"/>
            <w:noWrap/>
            <w:vAlign w:val="center"/>
          </w:tcPr>
          <w:p w:rsidR="006C4068" w:rsidRPr="00991D07" w:rsidRDefault="002C33E3" w:rsidP="00C455BF">
            <w:pPr>
              <w:jc w:val="right"/>
              <w:cnfStyle w:val="000000000000" w:firstRow="0" w:lastRow="0" w:firstColumn="0" w:lastColumn="0" w:oddVBand="0" w:evenVBand="0" w:oddHBand="0" w:evenHBand="0" w:firstRowFirstColumn="0" w:firstRowLastColumn="0" w:lastRowFirstColumn="0" w:lastRowLastColumn="0"/>
            </w:pPr>
            <w:r>
              <w:t>15.2</w:t>
            </w:r>
          </w:p>
        </w:tc>
        <w:tc>
          <w:tcPr>
            <w:tcW w:w="576" w:type="pct"/>
            <w:tcBorders>
              <w:top w:val="single" w:sz="8" w:space="0" w:color="106CB5"/>
              <w:bottom w:val="single" w:sz="8" w:space="0" w:color="106CB5"/>
            </w:tcBorders>
            <w:shd w:val="clear" w:color="auto" w:fill="auto"/>
            <w:vAlign w:val="center"/>
          </w:tcPr>
          <w:p w:rsidR="006C4068" w:rsidRPr="00991D07" w:rsidRDefault="002C33E3" w:rsidP="00C455BF">
            <w:pPr>
              <w:jc w:val="right"/>
              <w:cnfStyle w:val="000000000000" w:firstRow="0" w:lastRow="0" w:firstColumn="0" w:lastColumn="0" w:oddVBand="0" w:evenVBand="0" w:oddHBand="0" w:evenHBand="0" w:firstRowFirstColumn="0" w:firstRowLastColumn="0" w:lastRowFirstColumn="0" w:lastRowLastColumn="0"/>
            </w:pPr>
            <w:r>
              <w:t>13.2</w:t>
            </w:r>
          </w:p>
        </w:tc>
        <w:tc>
          <w:tcPr>
            <w:tcW w:w="576" w:type="pct"/>
            <w:tcBorders>
              <w:top w:val="single" w:sz="8" w:space="0" w:color="106CB5"/>
              <w:bottom w:val="single" w:sz="8" w:space="0" w:color="106CB5"/>
            </w:tcBorders>
            <w:shd w:val="clear" w:color="auto" w:fill="auto"/>
            <w:noWrap/>
            <w:vAlign w:val="center"/>
          </w:tcPr>
          <w:p w:rsidR="006C4068" w:rsidRPr="00991D07" w:rsidRDefault="002C33E3" w:rsidP="00C455BF">
            <w:pPr>
              <w:jc w:val="right"/>
              <w:cnfStyle w:val="000000000000" w:firstRow="0" w:lastRow="0" w:firstColumn="0" w:lastColumn="0" w:oddVBand="0" w:evenVBand="0" w:oddHBand="0" w:evenHBand="0" w:firstRowFirstColumn="0" w:firstRowLastColumn="0" w:lastRowFirstColumn="0" w:lastRowLastColumn="0"/>
            </w:pPr>
            <w:r>
              <w:t>17.8</w:t>
            </w:r>
          </w:p>
        </w:tc>
        <w:tc>
          <w:tcPr>
            <w:tcW w:w="592" w:type="pct"/>
            <w:tcBorders>
              <w:top w:val="single" w:sz="8" w:space="0" w:color="106CB5"/>
              <w:bottom w:val="single" w:sz="8" w:space="0" w:color="106CB5"/>
            </w:tcBorders>
            <w:vAlign w:val="center"/>
          </w:tcPr>
          <w:p w:rsidR="006C4068" w:rsidRDefault="002C33E3" w:rsidP="00C455BF">
            <w:pPr>
              <w:jc w:val="right"/>
              <w:cnfStyle w:val="000000000000" w:firstRow="0" w:lastRow="0" w:firstColumn="0" w:lastColumn="0" w:oddVBand="0" w:evenVBand="0" w:oddHBand="0" w:evenHBand="0" w:firstRowFirstColumn="0" w:firstRowLastColumn="0" w:lastRowFirstColumn="0" w:lastRowLastColumn="0"/>
            </w:pPr>
            <w:r>
              <w:t>Similar</w:t>
            </w:r>
          </w:p>
        </w:tc>
      </w:tr>
    </w:tbl>
    <w:p w:rsidR="006C4068" w:rsidRDefault="002C33E3" w:rsidP="008D0249">
      <w:pPr>
        <w:pStyle w:val="ESBodyText"/>
        <w:spacing w:after="0" w:line="240" w:lineRule="auto"/>
      </w:pP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Attendance Rate</w:t>
      </w:r>
    </w:p>
    <w:p w:rsidR="006C4068" w:rsidRPr="00FE332A" w:rsidRDefault="002C33E3" w:rsidP="006C4068">
      <w:pPr>
        <w:pStyle w:val="ESBodyText"/>
      </w:pPr>
      <w:r>
        <w:t>Average 2018 attendance rate by year level:</w:t>
      </w:r>
    </w:p>
    <w:tbl>
      <w:tblPr>
        <w:tblStyle w:val="GridTable2-Accent61"/>
        <w:tblW w:w="4838" w:type="pct"/>
        <w:jc w:val="center"/>
        <w:tblLook w:val="04A0" w:firstRow="1" w:lastRow="0" w:firstColumn="1" w:lastColumn="0" w:noHBand="0" w:noVBand="1"/>
        <w:tblCaption w:val="Attendance rate"/>
      </w:tblPr>
      <w:tblGrid>
        <w:gridCol w:w="3157"/>
        <w:gridCol w:w="1035"/>
        <w:gridCol w:w="1038"/>
        <w:gridCol w:w="1038"/>
        <w:gridCol w:w="1038"/>
        <w:gridCol w:w="1038"/>
        <w:gridCol w:w="1038"/>
        <w:gridCol w:w="1035"/>
      </w:tblGrid>
      <w:tr w:rsidR="00E11BE3" w:rsidTr="00E11BE3">
        <w:trPr>
          <w:cnfStyle w:val="100000000000" w:firstRow="1" w:lastRow="0" w:firstColumn="0" w:lastColumn="0" w:oddVBand="0" w:evenVBand="0" w:oddHBand="0" w:evenHBand="0" w:firstRowFirstColumn="0" w:firstRowLastColumn="0" w:lastRowFirstColumn="0" w:lastRowLastColumn="0"/>
          <w:trHeight w:val="477"/>
          <w:tblHeader/>
          <w:jc w:val="center"/>
        </w:trPr>
        <w:tc>
          <w:tcPr>
            <w:cnfStyle w:val="001000000000" w:firstRow="0" w:lastRow="0" w:firstColumn="1" w:lastColumn="0" w:oddVBand="0" w:evenVBand="0" w:oddHBand="0" w:evenHBand="0" w:firstRowFirstColumn="0" w:firstRowLastColumn="0" w:lastRowFirstColumn="0" w:lastRowLastColumn="0"/>
            <w:tcW w:w="1516" w:type="pct"/>
            <w:shd w:val="clear" w:color="auto" w:fill="106CB5"/>
            <w:vAlign w:val="center"/>
            <w:hideMark/>
          </w:tcPr>
          <w:p w:rsidR="006C4068" w:rsidRPr="00991D07" w:rsidRDefault="002C33E3" w:rsidP="008E3280">
            <w:pPr>
              <w:spacing w:before="40" w:after="40" w:line="240" w:lineRule="auto"/>
              <w:jc w:val="right"/>
              <w:rPr>
                <w:rFonts w:cs="Times New Roman"/>
                <w:color w:val="FFFFFF"/>
                <w:szCs w:val="22"/>
              </w:rPr>
            </w:pPr>
            <w:r>
              <w:rPr>
                <w:rFonts w:cs="Times New Roman"/>
                <w:color w:val="FFFFFF"/>
                <w:szCs w:val="22"/>
              </w:rPr>
              <w:t>Year Level</w:t>
            </w:r>
          </w:p>
        </w:tc>
        <w:tc>
          <w:tcPr>
            <w:tcW w:w="497" w:type="pct"/>
            <w:shd w:val="clear" w:color="auto" w:fill="106CB5"/>
            <w:vAlign w:val="center"/>
            <w:hideMark/>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Prep</w:t>
            </w:r>
          </w:p>
        </w:tc>
        <w:tc>
          <w:tcPr>
            <w:tcW w:w="498" w:type="pct"/>
            <w:shd w:val="clear" w:color="auto" w:fill="106CB5"/>
            <w:vAlign w:val="center"/>
            <w:hideMark/>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1</w:t>
            </w:r>
          </w:p>
        </w:tc>
        <w:tc>
          <w:tcPr>
            <w:tcW w:w="498" w:type="pct"/>
            <w:shd w:val="clear" w:color="auto" w:fill="106CB5"/>
            <w:vAlign w:val="center"/>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2</w:t>
            </w:r>
          </w:p>
        </w:tc>
        <w:tc>
          <w:tcPr>
            <w:tcW w:w="498" w:type="pct"/>
            <w:shd w:val="clear" w:color="auto" w:fill="106CB5"/>
            <w:vAlign w:val="center"/>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3</w:t>
            </w:r>
          </w:p>
        </w:tc>
        <w:tc>
          <w:tcPr>
            <w:tcW w:w="498" w:type="pct"/>
            <w:shd w:val="clear" w:color="auto" w:fill="106CB5"/>
            <w:vAlign w:val="center"/>
          </w:tcPr>
          <w:p w:rsidR="006C4068"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4</w:t>
            </w:r>
          </w:p>
        </w:tc>
        <w:tc>
          <w:tcPr>
            <w:tcW w:w="498" w:type="pct"/>
            <w:shd w:val="clear" w:color="auto" w:fill="106CB5"/>
            <w:vAlign w:val="center"/>
          </w:tcPr>
          <w:p w:rsidR="006C4068"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5</w:t>
            </w:r>
          </w:p>
        </w:tc>
        <w:tc>
          <w:tcPr>
            <w:tcW w:w="498" w:type="pct"/>
            <w:shd w:val="clear" w:color="auto" w:fill="106CB5"/>
            <w:vAlign w:val="center"/>
          </w:tcPr>
          <w:p w:rsidR="006C4068"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6</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497" w:type="pct"/>
            <w:tcBorders>
              <w:bottom w:val="single" w:sz="8" w:space="0" w:color="106CB5"/>
            </w:tcBorders>
            <w:shd w:val="clear" w:color="auto" w:fill="FFFFFF"/>
            <w:noWrap/>
            <w:vAlign w:val="center"/>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498" w:type="pct"/>
            <w:tcBorders>
              <w:bottom w:val="single" w:sz="8" w:space="0" w:color="106CB5"/>
            </w:tcBorders>
            <w:shd w:val="clear" w:color="auto" w:fill="FFFFFF"/>
            <w:noWrap/>
            <w:vAlign w:val="center"/>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498" w:type="pct"/>
            <w:tcBorders>
              <w:bottom w:val="single" w:sz="8" w:space="0" w:color="106CB5"/>
            </w:tcBorders>
            <w:shd w:val="clear" w:color="auto" w:fill="FFFFFF"/>
            <w:vAlign w:val="center"/>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498" w:type="pct"/>
            <w:tcBorders>
              <w:bottom w:val="single" w:sz="8" w:space="0" w:color="106CB5"/>
            </w:tcBorders>
            <w:shd w:val="clear" w:color="auto" w:fill="FFFFFF"/>
            <w:noWrap/>
            <w:vAlign w:val="center"/>
          </w:tcPr>
          <w:p w:rsidR="006C4068" w:rsidRPr="00991D07"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498" w:type="pct"/>
            <w:tcBorders>
              <w:bottom w:val="single" w:sz="8" w:space="0" w:color="106CB5"/>
            </w:tcBorders>
            <w:shd w:val="clear" w:color="auto" w:fill="FFFFFF"/>
            <w:vAlign w:val="center"/>
          </w:tcPr>
          <w:p w:rsidR="006C4068"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498" w:type="pct"/>
            <w:tcBorders>
              <w:bottom w:val="single" w:sz="8" w:space="0" w:color="106CB5"/>
            </w:tcBorders>
            <w:shd w:val="clear" w:color="auto" w:fill="FFFFFF"/>
            <w:vAlign w:val="center"/>
          </w:tcPr>
          <w:p w:rsidR="006C4068"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498" w:type="pct"/>
            <w:tcBorders>
              <w:bottom w:val="single" w:sz="8" w:space="0" w:color="106CB5"/>
            </w:tcBorders>
            <w:shd w:val="clear" w:color="auto" w:fill="FFFFFF"/>
            <w:vAlign w:val="center"/>
          </w:tcPr>
          <w:p w:rsidR="006C4068" w:rsidRDefault="002C33E3" w:rsidP="00C455B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8" w:space="0" w:color="106CB5"/>
              <w:bottom w:val="single" w:sz="8" w:space="0" w:color="106CB5"/>
            </w:tcBorders>
            <w:shd w:val="clear" w:color="auto" w:fill="D9D9D9"/>
            <w:noWrap/>
            <w:vAlign w:val="center"/>
          </w:tcPr>
          <w:p w:rsidR="006C4068" w:rsidRDefault="002C33E3" w:rsidP="008E3280">
            <w:pPr>
              <w:spacing w:before="40" w:after="40" w:line="240" w:lineRule="auto"/>
              <w:rPr>
                <w:rFonts w:cs="Times New Roman"/>
                <w:szCs w:val="22"/>
              </w:rPr>
            </w:pPr>
            <w:r>
              <w:rPr>
                <w:rFonts w:cs="Times New Roman"/>
                <w:szCs w:val="22"/>
              </w:rPr>
              <w:t>Attendance Rate</w:t>
            </w:r>
            <w:r>
              <w:rPr>
                <w:rFonts w:cs="Times New Roman"/>
                <w:szCs w:val="22"/>
              </w:rPr>
              <w:t xml:space="preserve"> (latest year)</w:t>
            </w:r>
          </w:p>
        </w:tc>
        <w:tc>
          <w:tcPr>
            <w:tcW w:w="497" w:type="pct"/>
            <w:tcBorders>
              <w:top w:val="single" w:sz="8" w:space="0" w:color="106CB5"/>
              <w:bottom w:val="single" w:sz="8" w:space="0" w:color="106CB5"/>
            </w:tcBorders>
            <w:shd w:val="clear" w:color="auto" w:fill="D9D9D9"/>
            <w:noWrap/>
            <w:vAlign w:val="bottom"/>
          </w:tcPr>
          <w:p w:rsidR="006C4068" w:rsidRDefault="002C33E3" w:rsidP="008E3280">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8" w:space="0" w:color="106CB5"/>
              <w:bottom w:val="single" w:sz="8" w:space="0" w:color="106CB5"/>
            </w:tcBorders>
            <w:shd w:val="clear" w:color="auto" w:fill="D9D9D9"/>
            <w:noWrap/>
            <w:vAlign w:val="bottom"/>
          </w:tcPr>
          <w:p w:rsidR="006C4068" w:rsidRDefault="002C33E3" w:rsidP="008E3280">
            <w:pPr>
              <w:jc w:val="right"/>
              <w:cnfStyle w:val="000000100000" w:firstRow="0" w:lastRow="0" w:firstColumn="0" w:lastColumn="0" w:oddVBand="0" w:evenVBand="0" w:oddHBand="1" w:evenHBand="0" w:firstRowFirstColumn="0" w:firstRowLastColumn="0" w:lastRowFirstColumn="0" w:lastRowLastColumn="0"/>
            </w:pPr>
            <w:r>
              <w:t>90</w:t>
            </w:r>
          </w:p>
        </w:tc>
        <w:tc>
          <w:tcPr>
            <w:tcW w:w="498" w:type="pct"/>
            <w:tcBorders>
              <w:top w:val="single" w:sz="8" w:space="0" w:color="106CB5"/>
              <w:bottom w:val="single" w:sz="8" w:space="0" w:color="106CB5"/>
            </w:tcBorders>
            <w:shd w:val="clear" w:color="auto" w:fill="D9D9D9"/>
            <w:vAlign w:val="bottom"/>
          </w:tcPr>
          <w:p w:rsidR="006C4068" w:rsidRDefault="002C33E3" w:rsidP="008E3280">
            <w:pPr>
              <w:jc w:val="right"/>
              <w:cnfStyle w:val="000000100000" w:firstRow="0" w:lastRow="0" w:firstColumn="0" w:lastColumn="0" w:oddVBand="0" w:evenVBand="0" w:oddHBand="1" w:evenHBand="0" w:firstRowFirstColumn="0" w:firstRowLastColumn="0" w:lastRowFirstColumn="0" w:lastRowLastColumn="0"/>
            </w:pPr>
            <w:r>
              <w:t>92</w:t>
            </w:r>
          </w:p>
        </w:tc>
        <w:tc>
          <w:tcPr>
            <w:tcW w:w="498" w:type="pct"/>
            <w:tcBorders>
              <w:top w:val="single" w:sz="8" w:space="0" w:color="106CB5"/>
              <w:bottom w:val="single" w:sz="8" w:space="0" w:color="106CB5"/>
            </w:tcBorders>
            <w:shd w:val="clear" w:color="auto" w:fill="D9D9D9"/>
            <w:noWrap/>
            <w:vAlign w:val="bottom"/>
          </w:tcPr>
          <w:p w:rsidR="006C4068" w:rsidRDefault="002C33E3" w:rsidP="008E3280">
            <w:pPr>
              <w:jc w:val="right"/>
              <w:cnfStyle w:val="000000100000" w:firstRow="0" w:lastRow="0" w:firstColumn="0" w:lastColumn="0" w:oddVBand="0" w:evenVBand="0" w:oddHBand="1" w:evenHBand="0" w:firstRowFirstColumn="0" w:firstRowLastColumn="0" w:lastRowFirstColumn="0" w:lastRowLastColumn="0"/>
            </w:pPr>
            <w:r>
              <w:t>91</w:t>
            </w:r>
          </w:p>
        </w:tc>
        <w:tc>
          <w:tcPr>
            <w:tcW w:w="498" w:type="pct"/>
            <w:tcBorders>
              <w:top w:val="single" w:sz="8" w:space="0" w:color="106CB5"/>
              <w:bottom w:val="single" w:sz="8" w:space="0" w:color="106CB5"/>
            </w:tcBorders>
            <w:shd w:val="clear" w:color="auto" w:fill="D9D9D9"/>
            <w:vAlign w:val="bottom"/>
          </w:tcPr>
          <w:p w:rsidR="006C4068" w:rsidRDefault="002C33E3" w:rsidP="008E3280">
            <w:pPr>
              <w:jc w:val="right"/>
              <w:cnfStyle w:val="000000100000" w:firstRow="0" w:lastRow="0" w:firstColumn="0" w:lastColumn="0" w:oddVBand="0" w:evenVBand="0" w:oddHBand="1" w:evenHBand="0" w:firstRowFirstColumn="0" w:firstRowLastColumn="0" w:lastRowFirstColumn="0" w:lastRowLastColumn="0"/>
            </w:pPr>
            <w:r>
              <w:t>91</w:t>
            </w:r>
          </w:p>
        </w:tc>
        <w:tc>
          <w:tcPr>
            <w:tcW w:w="498" w:type="pct"/>
            <w:tcBorders>
              <w:top w:val="single" w:sz="8" w:space="0" w:color="106CB5"/>
              <w:bottom w:val="single" w:sz="8" w:space="0" w:color="106CB5"/>
            </w:tcBorders>
            <w:shd w:val="clear" w:color="auto" w:fill="D9D9D9"/>
          </w:tcPr>
          <w:p w:rsidR="006C4068" w:rsidRDefault="002C33E3" w:rsidP="008E3280">
            <w:pPr>
              <w:jc w:val="right"/>
              <w:cnfStyle w:val="000000100000" w:firstRow="0" w:lastRow="0" w:firstColumn="0" w:lastColumn="0" w:oddVBand="0" w:evenVBand="0" w:oddHBand="1" w:evenHBand="0" w:firstRowFirstColumn="0" w:firstRowLastColumn="0" w:lastRowFirstColumn="0" w:lastRowLastColumn="0"/>
            </w:pPr>
            <w:r>
              <w:t>90</w:t>
            </w:r>
          </w:p>
        </w:tc>
        <w:tc>
          <w:tcPr>
            <w:tcW w:w="498" w:type="pct"/>
            <w:tcBorders>
              <w:top w:val="single" w:sz="8" w:space="0" w:color="106CB5"/>
              <w:bottom w:val="single" w:sz="8" w:space="0" w:color="106CB5"/>
            </w:tcBorders>
            <w:shd w:val="clear" w:color="auto" w:fill="D9D9D9"/>
          </w:tcPr>
          <w:p w:rsidR="006C4068" w:rsidRDefault="002C33E3" w:rsidP="008E3280">
            <w:pPr>
              <w:jc w:val="right"/>
              <w:cnfStyle w:val="000000100000" w:firstRow="0" w:lastRow="0" w:firstColumn="0" w:lastColumn="0" w:oddVBand="0" w:evenVBand="0" w:oddHBand="1" w:evenHBand="0" w:firstRowFirstColumn="0" w:firstRowLastColumn="0" w:lastRowFirstColumn="0" w:lastRowLastColumn="0"/>
            </w:pPr>
            <w:r>
              <w:t>91</w:t>
            </w:r>
          </w:p>
        </w:tc>
      </w:tr>
    </w:tbl>
    <w:p w:rsidR="006C4068" w:rsidRDefault="002C33E3" w:rsidP="006C4068">
      <w:pPr>
        <w:pStyle w:val="ESBodyText"/>
      </w:pPr>
    </w:p>
    <w:p w:rsidR="006C4068" w:rsidRPr="00406FE7" w:rsidRDefault="002C33E3" w:rsidP="006C4068">
      <w:pPr>
        <w:pStyle w:val="ESHeading2"/>
        <w:rPr>
          <w:color w:val="00008B"/>
          <w:u w:val="single"/>
        </w:rPr>
      </w:pPr>
      <w:r w:rsidRPr="00406FE7">
        <w:rPr>
          <w:color w:val="00008B"/>
          <w:u w:val="single"/>
        </w:rPr>
        <w:t>WELLbeing</w:t>
      </w: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 xml:space="preserve">Student Attitudes to School </w:t>
      </w:r>
      <w:r w:rsidRPr="00406FE7">
        <w:rPr>
          <w:rFonts w:eastAsiaTheme="majorEastAsia" w:cstheme="majorBidi"/>
          <w:b/>
          <w:bCs/>
          <w:color w:val="00008B"/>
          <w:szCs w:val="20"/>
        </w:rPr>
        <w:t>–</w:t>
      </w:r>
      <w:r w:rsidRPr="00406FE7">
        <w:rPr>
          <w:rFonts w:eastAsiaTheme="majorEastAsia" w:cstheme="majorBidi"/>
          <w:b/>
          <w:bCs/>
          <w:color w:val="00008B"/>
          <w:szCs w:val="20"/>
        </w:rPr>
        <w:t xml:space="preserve"> </w:t>
      </w:r>
      <w:r w:rsidRPr="00406FE7">
        <w:rPr>
          <w:rFonts w:eastAsiaTheme="majorEastAsia" w:cstheme="majorBidi"/>
          <w:b/>
          <w:bCs/>
          <w:color w:val="00008B"/>
          <w:szCs w:val="20"/>
        </w:rPr>
        <w:t xml:space="preserve">Sense of </w:t>
      </w:r>
      <w:r w:rsidRPr="00406FE7">
        <w:rPr>
          <w:rFonts w:eastAsiaTheme="majorEastAsia" w:cstheme="majorBidi"/>
          <w:b/>
          <w:bCs/>
          <w:color w:val="00008B"/>
          <w:szCs w:val="20"/>
        </w:rPr>
        <w:t>Connectedness</w:t>
      </w:r>
    </w:p>
    <w:p w:rsidR="007131E4" w:rsidRDefault="002C33E3" w:rsidP="006C4068">
      <w:pPr>
        <w:pStyle w:val="ESBodyText"/>
      </w:pPr>
      <w:r>
        <w:t>T</w:t>
      </w:r>
      <w:r w:rsidRPr="00C718AB">
        <w:t xml:space="preserve">he </w:t>
      </w:r>
      <w:r>
        <w:t xml:space="preserve">percent endorsement on </w:t>
      </w:r>
      <w:r>
        <w:t xml:space="preserve">Sense of </w:t>
      </w:r>
      <w:r w:rsidRPr="00C718AB">
        <w:t>Connectedness factor</w:t>
      </w:r>
      <w:r>
        <w:t xml:space="preserve">, as reported in </w:t>
      </w:r>
      <w:r>
        <w:t>the Attitudes to School S</w:t>
      </w:r>
      <w:r w:rsidRPr="00C718AB">
        <w:t xml:space="preserve">urvey completed annually by Victorian </w:t>
      </w:r>
      <w:r>
        <w:t>Government</w:t>
      </w:r>
      <w:r>
        <w:t xml:space="preserve"> school students in </w:t>
      </w:r>
      <w:r>
        <w:t>y</w:t>
      </w:r>
      <w:r>
        <w:t>ear</w:t>
      </w:r>
      <w:r>
        <w:t xml:space="preserve"> level</w:t>
      </w:r>
      <w:r>
        <w:t xml:space="preserve">s </w:t>
      </w:r>
      <w:r>
        <w:t>4</w:t>
      </w:r>
      <w:r>
        <w:t xml:space="preserve"> to 6</w:t>
      </w:r>
      <w:r w:rsidRPr="00C718AB">
        <w:t>.</w:t>
      </w:r>
    </w:p>
    <w:p w:rsidR="008D3C4F" w:rsidRDefault="002C33E3" w:rsidP="008D3C4F">
      <w:pPr>
        <w:pStyle w:val="ESBodyText"/>
      </w:pPr>
      <w:r>
        <w:t>P</w:t>
      </w:r>
      <w:r>
        <w:t>ercent endorsement</w:t>
      </w:r>
      <w:r>
        <w:t xml:space="preserve"> indicates the percent of positive responses (agree or strongly agree)</w:t>
      </w:r>
      <w:r w:rsidRPr="00C718AB">
        <w:t>.</w:t>
      </w:r>
    </w:p>
    <w:tbl>
      <w:tblPr>
        <w:tblStyle w:val="GridTable2-Accent61"/>
        <w:tblW w:w="4843" w:type="pct"/>
        <w:jc w:val="center"/>
        <w:tblLook w:val="04A0" w:firstRow="1" w:lastRow="0" w:firstColumn="1" w:lastColumn="0" w:noHBand="0" w:noVBand="1"/>
        <w:tblCaption w:val="Attitude to schools survey - connectedness to schools"/>
      </w:tblPr>
      <w:tblGrid>
        <w:gridCol w:w="3816"/>
        <w:gridCol w:w="1307"/>
        <w:gridCol w:w="1308"/>
        <w:gridCol w:w="1308"/>
        <w:gridCol w:w="1383"/>
        <w:gridCol w:w="1306"/>
      </w:tblGrid>
      <w:tr w:rsidR="00E11BE3" w:rsidTr="00E11BE3">
        <w:trPr>
          <w:cnfStyle w:val="100000000000" w:firstRow="1" w:lastRow="0" w:firstColumn="0" w:lastColumn="0" w:oddVBand="0" w:evenVBand="0" w:oddHBand="0" w:evenHBand="0" w:firstRowFirstColumn="0" w:firstRowLastColumn="0" w:lastRowFirstColumn="0" w:lastRowLastColumn="0"/>
          <w:trHeight w:val="706"/>
          <w:tblHeader/>
          <w:jc w:val="center"/>
        </w:trPr>
        <w:tc>
          <w:tcPr>
            <w:cnfStyle w:val="001000000000" w:firstRow="0" w:lastRow="0" w:firstColumn="1" w:lastColumn="0" w:oddVBand="0" w:evenVBand="0" w:oddHBand="0" w:evenHBand="0" w:firstRowFirstColumn="0" w:firstRowLastColumn="0" w:lastRowFirstColumn="0" w:lastRowLastColumn="0"/>
            <w:tcW w:w="1830" w:type="pct"/>
            <w:shd w:val="clear" w:color="auto" w:fill="106CB5"/>
            <w:vAlign w:val="center"/>
            <w:hideMark/>
          </w:tcPr>
          <w:p w:rsidR="006C4068" w:rsidRPr="00991D07" w:rsidRDefault="002C33E3" w:rsidP="00127030">
            <w:pPr>
              <w:spacing w:before="40" w:after="40" w:line="240" w:lineRule="auto"/>
              <w:rPr>
                <w:rFonts w:cs="Times New Roman"/>
                <w:color w:val="FFFFFF"/>
                <w:szCs w:val="22"/>
              </w:rPr>
            </w:pPr>
            <w:r>
              <w:t xml:space="preserve"> </w:t>
            </w:r>
            <w:r>
              <w:rPr>
                <w:rFonts w:cs="Times New Roman"/>
                <w:color w:val="FFFFFF"/>
                <w:szCs w:val="22"/>
              </w:rPr>
              <w:t xml:space="preserve">Sense of </w:t>
            </w:r>
            <w:r>
              <w:rPr>
                <w:rFonts w:cs="Times New Roman"/>
                <w:color w:val="FFFFFF"/>
                <w:szCs w:val="22"/>
              </w:rPr>
              <w:t>Connectedness</w:t>
            </w:r>
          </w:p>
        </w:tc>
        <w:tc>
          <w:tcPr>
            <w:tcW w:w="627" w:type="pct"/>
            <w:shd w:val="clear" w:color="auto" w:fill="106CB5"/>
            <w:vAlign w:val="center"/>
            <w:hideMark/>
          </w:tcPr>
          <w:p w:rsidR="006C4068" w:rsidRPr="00991D07"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7" w:type="pct"/>
            <w:shd w:val="clear" w:color="auto" w:fill="106CB5"/>
            <w:vAlign w:val="center"/>
            <w:hideMark/>
          </w:tcPr>
          <w:p w:rsidR="006C4068" w:rsidRPr="00991D07"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627" w:type="pct"/>
            <w:shd w:val="clear" w:color="auto" w:fill="106CB5"/>
            <w:vAlign w:val="center"/>
          </w:tcPr>
          <w:p w:rsidR="006C4068" w:rsidRPr="00991D07"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663" w:type="pct"/>
            <w:shd w:val="clear" w:color="auto" w:fill="106CB5"/>
            <w:vAlign w:val="center"/>
            <w:hideMark/>
          </w:tcPr>
          <w:p w:rsidR="006C4068" w:rsidRPr="00991D07"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626" w:type="pct"/>
            <w:shd w:val="clear" w:color="auto" w:fill="106CB5"/>
            <w:vAlign w:val="center"/>
          </w:tcPr>
          <w:p w:rsidR="006C4068"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0"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627" w:type="pct"/>
            <w:tcBorders>
              <w:bottom w:val="single" w:sz="8" w:space="0" w:color="106CB5"/>
            </w:tcBorders>
            <w:shd w:val="clear" w:color="auto" w:fill="FFFFFF"/>
            <w:noWrap/>
            <w:vAlign w:val="center"/>
          </w:tcPr>
          <w:p w:rsidR="006C4068" w:rsidRPr="00991D07" w:rsidRDefault="002C33E3" w:rsidP="008D3C4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bottom w:val="single" w:sz="8" w:space="0" w:color="106CB5"/>
            </w:tcBorders>
            <w:shd w:val="clear" w:color="auto" w:fill="FFFFFF"/>
            <w:noWrap/>
            <w:vAlign w:val="center"/>
          </w:tcPr>
          <w:p w:rsidR="006C4068" w:rsidRPr="00991D07" w:rsidRDefault="002C33E3" w:rsidP="008D3C4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7" w:type="pct"/>
            <w:tcBorders>
              <w:bottom w:val="single" w:sz="8" w:space="0" w:color="106CB5"/>
            </w:tcBorders>
            <w:shd w:val="clear" w:color="auto" w:fill="FFFFFF"/>
          </w:tcPr>
          <w:p w:rsidR="006C4068" w:rsidRPr="00991D07" w:rsidRDefault="002C33E3" w:rsidP="008D3C4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bottom w:val="single" w:sz="8" w:space="0" w:color="106CB5"/>
            </w:tcBorders>
            <w:shd w:val="clear" w:color="auto" w:fill="FFFFFF"/>
            <w:noWrap/>
            <w:vAlign w:val="center"/>
          </w:tcPr>
          <w:p w:rsidR="006C4068" w:rsidRPr="00991D07" w:rsidRDefault="002C33E3" w:rsidP="008D3C4F">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6"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pct"/>
            <w:tcBorders>
              <w:top w:val="single" w:sz="8" w:space="0" w:color="106CB5"/>
              <w:bottom w:val="single" w:sz="8" w:space="0" w:color="106CB5"/>
            </w:tcBorders>
            <w:shd w:val="clear" w:color="auto" w:fill="D9D9D9" w:themeFill="background1" w:themeFillShade="D9"/>
            <w:noWrap/>
          </w:tcPr>
          <w:p w:rsidR="008D0249" w:rsidRDefault="002C33E3" w:rsidP="008D0249">
            <w:pPr>
              <w:spacing w:before="40" w:after="40" w:line="240" w:lineRule="auto"/>
              <w:rPr>
                <w:rFonts w:cs="Times New Roman"/>
                <w:szCs w:val="22"/>
              </w:rPr>
            </w:pPr>
            <w:r>
              <w:rPr>
                <w:rFonts w:cs="Times New Roman"/>
                <w:szCs w:val="22"/>
              </w:rPr>
              <w:t>Percent endorsement (latest year)</w:t>
            </w:r>
          </w:p>
        </w:tc>
        <w:tc>
          <w:tcPr>
            <w:tcW w:w="627"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77.2</w:t>
            </w:r>
          </w:p>
        </w:tc>
        <w:tc>
          <w:tcPr>
            <w:tcW w:w="627"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81.1</w:t>
            </w:r>
          </w:p>
        </w:tc>
        <w:tc>
          <w:tcPr>
            <w:tcW w:w="627" w:type="pct"/>
            <w:tcBorders>
              <w:top w:val="single" w:sz="8" w:space="0" w:color="106CB5"/>
              <w:bottom w:val="single" w:sz="8" w:space="0" w:color="106CB5"/>
            </w:tcBorders>
            <w:shd w:val="clear" w:color="auto" w:fill="D9D9D9" w:themeFill="background1" w:themeFillShade="D9"/>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72.6</w:t>
            </w:r>
          </w:p>
        </w:tc>
        <w:tc>
          <w:tcPr>
            <w:tcW w:w="663"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89.0</w:t>
            </w:r>
          </w:p>
        </w:tc>
        <w:tc>
          <w:tcPr>
            <w:tcW w:w="626" w:type="pct"/>
            <w:tcBorders>
              <w:top w:val="single" w:sz="8" w:space="0" w:color="106CB5"/>
              <w:bottom w:val="single" w:sz="8" w:space="0" w:color="106CB5"/>
            </w:tcBorders>
            <w:shd w:val="clear" w:color="auto" w:fill="D9D9D9" w:themeFill="background1" w:themeFillShade="D9"/>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Similar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830" w:type="pct"/>
            <w:tcBorders>
              <w:top w:val="single" w:sz="8" w:space="0" w:color="106CB5"/>
              <w:bottom w:val="single" w:sz="8" w:space="0" w:color="106CB5"/>
            </w:tcBorders>
            <w:shd w:val="clear" w:color="auto" w:fill="FFFFFF" w:themeFill="background1"/>
            <w:noWrap/>
            <w:vAlign w:val="center"/>
          </w:tcPr>
          <w:p w:rsidR="006C4068" w:rsidRDefault="002C33E3" w:rsidP="008D0249">
            <w:pPr>
              <w:spacing w:before="40" w:after="40" w:line="240" w:lineRule="auto"/>
              <w:rPr>
                <w:rFonts w:cs="Times New Roman"/>
                <w:szCs w:val="22"/>
              </w:rPr>
            </w:pPr>
            <w:r>
              <w:rPr>
                <w:rFonts w:cs="Times New Roman"/>
                <w:szCs w:val="22"/>
              </w:rPr>
              <w:t xml:space="preserve">Percent </w:t>
            </w:r>
            <w:r>
              <w:rPr>
                <w:rFonts w:cs="Times New Roman"/>
                <w:szCs w:val="22"/>
              </w:rPr>
              <w:t>e</w:t>
            </w:r>
            <w:r>
              <w:rPr>
                <w:rFonts w:cs="Times New Roman"/>
                <w:szCs w:val="22"/>
              </w:rPr>
              <w:t>ndorsement</w:t>
            </w:r>
            <w:r>
              <w:rPr>
                <w:rFonts w:cs="Times New Roman"/>
                <w:szCs w:val="22"/>
              </w:rPr>
              <w:t xml:space="preserve"> (</w:t>
            </w:r>
            <w:r>
              <w:rPr>
                <w:rFonts w:cs="Times New Roman"/>
                <w:szCs w:val="22"/>
              </w:rPr>
              <w:t>2 year average</w:t>
            </w:r>
            <w:r>
              <w:rPr>
                <w:rFonts w:cs="Times New Roman"/>
                <w:szCs w:val="22"/>
              </w:rPr>
              <w:t>)</w:t>
            </w:r>
          </w:p>
        </w:tc>
        <w:tc>
          <w:tcPr>
            <w:tcW w:w="627" w:type="pct"/>
            <w:tcBorders>
              <w:top w:val="single" w:sz="8" w:space="0" w:color="106CB5"/>
              <w:bottom w:val="single" w:sz="8" w:space="0" w:color="106CB5"/>
            </w:tcBorders>
            <w:shd w:val="clear" w:color="auto" w:fill="FFFFFF" w:themeFill="background1"/>
            <w:noWrap/>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 xml:space="preserve"> 81.0</w:t>
            </w:r>
          </w:p>
        </w:tc>
        <w:tc>
          <w:tcPr>
            <w:tcW w:w="627" w:type="pct"/>
            <w:tcBorders>
              <w:top w:val="single" w:sz="8" w:space="0" w:color="106CB5"/>
              <w:bottom w:val="single" w:sz="8" w:space="0" w:color="106CB5"/>
            </w:tcBorders>
            <w:shd w:val="clear" w:color="auto" w:fill="FFFFFF" w:themeFill="background1"/>
            <w:noWrap/>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 xml:space="preserve"> 81.7</w:t>
            </w:r>
          </w:p>
        </w:tc>
        <w:tc>
          <w:tcPr>
            <w:tcW w:w="627" w:type="pct"/>
            <w:tcBorders>
              <w:top w:val="single" w:sz="8" w:space="0" w:color="106CB5"/>
              <w:bottom w:val="single" w:sz="8" w:space="0" w:color="106CB5"/>
            </w:tcBorders>
            <w:shd w:val="clear" w:color="auto" w:fill="FFFFFF" w:themeFill="background1"/>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 xml:space="preserve"> 73.8</w:t>
            </w:r>
          </w:p>
        </w:tc>
        <w:tc>
          <w:tcPr>
            <w:tcW w:w="663" w:type="pct"/>
            <w:tcBorders>
              <w:top w:val="single" w:sz="8" w:space="0" w:color="106CB5"/>
              <w:bottom w:val="single" w:sz="8" w:space="0" w:color="106CB5"/>
            </w:tcBorders>
            <w:shd w:val="clear" w:color="auto" w:fill="FFFFFF" w:themeFill="background1"/>
            <w:noWrap/>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 xml:space="preserve"> 88.7</w:t>
            </w:r>
          </w:p>
        </w:tc>
        <w:tc>
          <w:tcPr>
            <w:tcW w:w="626" w:type="pct"/>
            <w:tcBorders>
              <w:top w:val="single" w:sz="8" w:space="0" w:color="106CB5"/>
              <w:bottom w:val="single" w:sz="8" w:space="0" w:color="106CB5"/>
            </w:tcBorders>
            <w:shd w:val="clear" w:color="auto" w:fill="FFFFFF" w:themeFill="background1"/>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Similar</w:t>
            </w:r>
          </w:p>
        </w:tc>
      </w:tr>
    </w:tbl>
    <w:p w:rsidR="00226F6E" w:rsidRPr="00CF46F9" w:rsidRDefault="002C33E3">
      <w:pPr>
        <w:spacing w:after="0" w:line="240" w:lineRule="auto"/>
        <w:rPr>
          <w:rFonts w:eastAsiaTheme="majorEastAsia" w:cstheme="majorBidi"/>
          <w:bCs/>
          <w:szCs w:val="20"/>
        </w:rPr>
      </w:pPr>
      <w:r>
        <w:rPr>
          <w:rFonts w:eastAsiaTheme="majorEastAsia" w:cstheme="majorBidi"/>
          <w:b/>
          <w:bCs/>
          <w:color w:val="AF272F"/>
          <w:szCs w:val="20"/>
        </w:rPr>
        <w:br w:type="page"/>
      </w: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 xml:space="preserve">Student Attitudes to School </w:t>
      </w:r>
      <w:r w:rsidRPr="00406FE7">
        <w:rPr>
          <w:rFonts w:eastAsiaTheme="majorEastAsia" w:cstheme="majorBidi"/>
          <w:b/>
          <w:bCs/>
          <w:color w:val="00008B"/>
          <w:szCs w:val="20"/>
        </w:rPr>
        <w:t>–</w:t>
      </w:r>
      <w:r w:rsidRPr="00406FE7">
        <w:rPr>
          <w:rFonts w:eastAsiaTheme="majorEastAsia" w:cstheme="majorBidi"/>
          <w:b/>
          <w:bCs/>
          <w:color w:val="00008B"/>
          <w:szCs w:val="20"/>
        </w:rPr>
        <w:t xml:space="preserve"> </w:t>
      </w:r>
      <w:r w:rsidRPr="00406FE7">
        <w:rPr>
          <w:rFonts w:eastAsiaTheme="majorEastAsia" w:cstheme="majorBidi"/>
          <w:b/>
          <w:bCs/>
          <w:color w:val="00008B"/>
          <w:szCs w:val="20"/>
        </w:rPr>
        <w:t>Management of Bullying</w:t>
      </w:r>
    </w:p>
    <w:p w:rsidR="00694FEA" w:rsidRDefault="002C33E3" w:rsidP="006C4068">
      <w:pPr>
        <w:pStyle w:val="ESBodyText"/>
      </w:pPr>
      <w:r>
        <w:t>T</w:t>
      </w:r>
      <w:r w:rsidRPr="002C4EAF">
        <w:t xml:space="preserve">he </w:t>
      </w:r>
      <w:r>
        <w:t xml:space="preserve">percent endorsement on </w:t>
      </w:r>
      <w:r>
        <w:t xml:space="preserve">Management of Bullying </w:t>
      </w:r>
      <w:r w:rsidRPr="002C4EAF">
        <w:t>factor</w:t>
      </w:r>
      <w:r>
        <w:t xml:space="preserve">, as reported in </w:t>
      </w:r>
      <w:r>
        <w:t>the Attitudes to School S</w:t>
      </w:r>
      <w:r w:rsidRPr="002C4EAF">
        <w:t xml:space="preserve">urvey completed annually by Victorian </w:t>
      </w:r>
      <w:r>
        <w:t>Government</w:t>
      </w:r>
      <w:r>
        <w:t xml:space="preserve"> school students in </w:t>
      </w:r>
      <w:r>
        <w:t>y</w:t>
      </w:r>
      <w:r>
        <w:t>ear</w:t>
      </w:r>
      <w:r>
        <w:t xml:space="preserve"> level</w:t>
      </w:r>
      <w:r>
        <w:t xml:space="preserve">s </w:t>
      </w:r>
      <w:r>
        <w:t>4</w:t>
      </w:r>
      <w:r>
        <w:t xml:space="preserve"> to 6</w:t>
      </w:r>
      <w:r w:rsidRPr="002C4EAF">
        <w:t>.</w:t>
      </w:r>
    </w:p>
    <w:p w:rsidR="008D3C4F" w:rsidRDefault="002C33E3" w:rsidP="008D3C4F">
      <w:pPr>
        <w:pStyle w:val="ESBodyText"/>
      </w:pPr>
      <w:r>
        <w:t>Percent endorsement</w:t>
      </w:r>
      <w:r w:rsidRPr="006B778E">
        <w:t xml:space="preserve">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800"/>
        <w:gridCol w:w="1293"/>
        <w:gridCol w:w="1293"/>
        <w:gridCol w:w="1293"/>
        <w:gridCol w:w="1460"/>
        <w:gridCol w:w="1289"/>
      </w:tblGrid>
      <w:tr w:rsidR="00E11BE3" w:rsidTr="00E11BE3">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822" w:type="pct"/>
            <w:shd w:val="clear" w:color="auto" w:fill="106CB5"/>
            <w:vAlign w:val="center"/>
            <w:hideMark/>
          </w:tcPr>
          <w:p w:rsidR="006C4068" w:rsidRPr="00991D07" w:rsidRDefault="002C33E3" w:rsidP="008D3C4F">
            <w:pPr>
              <w:spacing w:before="40" w:after="40" w:line="240" w:lineRule="auto"/>
              <w:rPr>
                <w:rFonts w:cs="Times New Roman"/>
                <w:color w:val="FFFFFF"/>
                <w:szCs w:val="22"/>
              </w:rPr>
            </w:pPr>
            <w:r>
              <w:t xml:space="preserve"> </w:t>
            </w:r>
            <w:r>
              <w:rPr>
                <w:rFonts w:cs="Times New Roman"/>
                <w:color w:val="FFFFFF"/>
                <w:szCs w:val="22"/>
              </w:rPr>
              <w:t>Management of Bullying</w:t>
            </w:r>
          </w:p>
        </w:tc>
        <w:tc>
          <w:tcPr>
            <w:tcW w:w="620" w:type="pct"/>
            <w:shd w:val="clear" w:color="auto" w:fill="106CB5"/>
            <w:vAlign w:val="center"/>
            <w:hideMark/>
          </w:tcPr>
          <w:p w:rsidR="006C4068" w:rsidRPr="00991D07"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shd w:val="clear" w:color="auto" w:fill="106CB5"/>
            <w:vAlign w:val="center"/>
            <w:hideMark/>
          </w:tcPr>
          <w:p w:rsidR="006C4068" w:rsidRPr="00991D07"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620" w:type="pct"/>
            <w:shd w:val="clear" w:color="auto" w:fill="106CB5"/>
            <w:vAlign w:val="center"/>
          </w:tcPr>
          <w:p w:rsidR="006C4068" w:rsidRPr="00991D07"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700" w:type="pct"/>
            <w:shd w:val="clear" w:color="auto" w:fill="106CB5"/>
            <w:vAlign w:val="center"/>
            <w:hideMark/>
          </w:tcPr>
          <w:p w:rsidR="006C4068" w:rsidRPr="00991D07"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618" w:type="pct"/>
            <w:shd w:val="clear" w:color="auto" w:fill="106CB5"/>
            <w:vAlign w:val="center"/>
          </w:tcPr>
          <w:p w:rsidR="006C4068" w:rsidRDefault="002C33E3" w:rsidP="00713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22"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620"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20" w:type="pct"/>
            <w:tcBorders>
              <w:bottom w:val="single" w:sz="8" w:space="0" w:color="106CB5"/>
            </w:tcBorders>
            <w:shd w:val="clear" w:color="auto" w:fill="FFFFFF"/>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18"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2" w:type="pct"/>
            <w:tcBorders>
              <w:top w:val="single" w:sz="8" w:space="0" w:color="106CB5"/>
              <w:bottom w:val="single" w:sz="8" w:space="0" w:color="106CB5"/>
            </w:tcBorders>
            <w:shd w:val="clear" w:color="auto" w:fill="D9D9D9" w:themeFill="background1" w:themeFillShade="D9"/>
            <w:noWrap/>
          </w:tcPr>
          <w:p w:rsidR="008D0249" w:rsidRDefault="002C33E3" w:rsidP="008D0249">
            <w:pPr>
              <w:spacing w:before="40" w:after="40" w:line="240" w:lineRule="auto"/>
              <w:rPr>
                <w:rFonts w:cs="Times New Roman"/>
                <w:szCs w:val="22"/>
              </w:rPr>
            </w:pPr>
            <w:r>
              <w:rPr>
                <w:rFonts w:cs="Times New Roman"/>
                <w:szCs w:val="22"/>
              </w:rPr>
              <w:t>Percent endorsement (latest year)</w:t>
            </w:r>
          </w:p>
        </w:tc>
        <w:tc>
          <w:tcPr>
            <w:tcW w:w="620"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68.4</w:t>
            </w:r>
          </w:p>
        </w:tc>
        <w:tc>
          <w:tcPr>
            <w:tcW w:w="620"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81.2</w:t>
            </w:r>
          </w:p>
        </w:tc>
        <w:tc>
          <w:tcPr>
            <w:tcW w:w="620" w:type="pct"/>
            <w:tcBorders>
              <w:top w:val="single" w:sz="8" w:space="0" w:color="106CB5"/>
              <w:bottom w:val="single" w:sz="8" w:space="0" w:color="106CB5"/>
            </w:tcBorders>
            <w:shd w:val="clear" w:color="auto" w:fill="D9D9D9" w:themeFill="background1" w:themeFillShade="D9"/>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72.2</w:t>
            </w:r>
          </w:p>
        </w:tc>
        <w:tc>
          <w:tcPr>
            <w:tcW w:w="700"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90.3</w:t>
            </w:r>
          </w:p>
        </w:tc>
        <w:tc>
          <w:tcPr>
            <w:tcW w:w="618" w:type="pct"/>
            <w:tcBorders>
              <w:top w:val="single" w:sz="8" w:space="0" w:color="106CB5"/>
              <w:bottom w:val="single" w:sz="8" w:space="0" w:color="106CB5"/>
            </w:tcBorders>
            <w:shd w:val="clear" w:color="auto" w:fill="D9D9D9" w:themeFill="background1" w:themeFillShade="D9"/>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Lower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822" w:type="pct"/>
            <w:tcBorders>
              <w:top w:val="single" w:sz="8" w:space="0" w:color="106CB5"/>
              <w:bottom w:val="single" w:sz="8" w:space="0" w:color="106CB5"/>
            </w:tcBorders>
            <w:shd w:val="clear" w:color="auto" w:fill="FFFFFF" w:themeFill="background1"/>
            <w:noWrap/>
            <w:vAlign w:val="center"/>
          </w:tcPr>
          <w:p w:rsidR="006C4068" w:rsidRDefault="002C33E3" w:rsidP="008D0249">
            <w:pPr>
              <w:spacing w:before="40" w:after="40" w:line="240" w:lineRule="auto"/>
              <w:rPr>
                <w:rFonts w:cs="Times New Roman"/>
                <w:szCs w:val="22"/>
              </w:rPr>
            </w:pPr>
            <w:r>
              <w:rPr>
                <w:rFonts w:cs="Times New Roman"/>
                <w:szCs w:val="22"/>
              </w:rPr>
              <w:t xml:space="preserve">Percent </w:t>
            </w:r>
            <w:r>
              <w:rPr>
                <w:rFonts w:cs="Times New Roman"/>
                <w:szCs w:val="22"/>
              </w:rPr>
              <w:t>e</w:t>
            </w:r>
            <w:r>
              <w:rPr>
                <w:rFonts w:cs="Times New Roman"/>
                <w:szCs w:val="22"/>
              </w:rPr>
              <w:t>ndorsement</w:t>
            </w:r>
            <w:r>
              <w:rPr>
                <w:rFonts w:cs="Times New Roman"/>
                <w:szCs w:val="22"/>
              </w:rPr>
              <w:t xml:space="preserve"> (</w:t>
            </w:r>
            <w:r>
              <w:rPr>
                <w:rFonts w:cs="Times New Roman"/>
                <w:szCs w:val="22"/>
              </w:rPr>
              <w:t>2 y</w:t>
            </w:r>
            <w:r>
              <w:rPr>
                <w:rFonts w:cs="Times New Roman"/>
                <w:szCs w:val="22"/>
              </w:rPr>
              <w:t>ear</w:t>
            </w:r>
            <w:r>
              <w:rPr>
                <w:rFonts w:cs="Times New Roman"/>
                <w:szCs w:val="22"/>
              </w:rPr>
              <w:t xml:space="preserve"> average</w:t>
            </w:r>
            <w:r>
              <w:rPr>
                <w:rFonts w:cs="Times New Roman"/>
                <w:szCs w:val="22"/>
              </w:rPr>
              <w:t>)</w:t>
            </w:r>
          </w:p>
        </w:tc>
        <w:tc>
          <w:tcPr>
            <w:tcW w:w="620" w:type="pct"/>
            <w:tcBorders>
              <w:top w:val="single" w:sz="8" w:space="0" w:color="106CB5"/>
              <w:bottom w:val="single" w:sz="8" w:space="0" w:color="106CB5"/>
            </w:tcBorders>
            <w:shd w:val="clear" w:color="auto" w:fill="FFFFFF" w:themeFill="background1"/>
            <w:noWrap/>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 xml:space="preserve"> 74.6</w:t>
            </w:r>
          </w:p>
        </w:tc>
        <w:tc>
          <w:tcPr>
            <w:tcW w:w="620" w:type="pct"/>
            <w:tcBorders>
              <w:top w:val="single" w:sz="8" w:space="0" w:color="106CB5"/>
              <w:bottom w:val="single" w:sz="8" w:space="0" w:color="106CB5"/>
            </w:tcBorders>
            <w:shd w:val="clear" w:color="auto" w:fill="FFFFFF" w:themeFill="background1"/>
            <w:noWrap/>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 xml:space="preserve"> 81.8</w:t>
            </w:r>
          </w:p>
        </w:tc>
        <w:tc>
          <w:tcPr>
            <w:tcW w:w="620" w:type="pct"/>
            <w:tcBorders>
              <w:top w:val="single" w:sz="8" w:space="0" w:color="106CB5"/>
              <w:bottom w:val="single" w:sz="8" w:space="0" w:color="106CB5"/>
            </w:tcBorders>
            <w:shd w:val="clear" w:color="auto" w:fill="FFFFFF" w:themeFill="background1"/>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 xml:space="preserve"> 73.7</w:t>
            </w:r>
          </w:p>
        </w:tc>
        <w:tc>
          <w:tcPr>
            <w:tcW w:w="700" w:type="pct"/>
            <w:tcBorders>
              <w:top w:val="single" w:sz="8" w:space="0" w:color="106CB5"/>
              <w:bottom w:val="single" w:sz="8" w:space="0" w:color="106CB5"/>
            </w:tcBorders>
            <w:shd w:val="clear" w:color="auto" w:fill="FFFFFF" w:themeFill="background1"/>
            <w:noWrap/>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 xml:space="preserve"> 89.7</w:t>
            </w:r>
          </w:p>
        </w:tc>
        <w:tc>
          <w:tcPr>
            <w:tcW w:w="618" w:type="pct"/>
            <w:tcBorders>
              <w:top w:val="single" w:sz="8" w:space="0" w:color="106CB5"/>
              <w:bottom w:val="single" w:sz="8" w:space="0" w:color="106CB5"/>
            </w:tcBorders>
            <w:shd w:val="clear" w:color="auto" w:fill="FFFFFF" w:themeFill="background1"/>
            <w:vAlign w:val="center"/>
          </w:tcPr>
          <w:p w:rsidR="006C4068" w:rsidRDefault="002C33E3" w:rsidP="007131E4">
            <w:pPr>
              <w:jc w:val="right"/>
              <w:cnfStyle w:val="000000000000" w:firstRow="0" w:lastRow="0" w:firstColumn="0" w:lastColumn="0" w:oddVBand="0" w:evenVBand="0" w:oddHBand="0" w:evenHBand="0" w:firstRowFirstColumn="0" w:firstRowLastColumn="0" w:lastRowFirstColumn="0" w:lastRowLastColumn="0"/>
            </w:pPr>
            <w:r>
              <w:t>Similar</w:t>
            </w:r>
          </w:p>
        </w:tc>
      </w:tr>
    </w:tbl>
    <w:p w:rsidR="006C4068" w:rsidRPr="00CF46F9" w:rsidRDefault="002C33E3">
      <w:pPr>
        <w:spacing w:after="0" w:line="240" w:lineRule="auto"/>
        <w:rPr>
          <w:rFonts w:eastAsiaTheme="majorEastAsia" w:cstheme="majorBidi"/>
          <w:bCs/>
          <w:caps/>
          <w:sz w:val="20"/>
          <w:szCs w:val="20"/>
        </w:rPr>
      </w:pPr>
      <w:r w:rsidRPr="00CF46F9">
        <w:rPr>
          <w:rFonts w:eastAsiaTheme="majorEastAsia" w:cstheme="majorBidi"/>
          <w:bCs/>
          <w:caps/>
          <w:color w:val="AF272F"/>
          <w:sz w:val="20"/>
          <w:szCs w:val="20"/>
        </w:rPr>
        <w:br w:type="page"/>
      </w:r>
    </w:p>
    <w:p w:rsidR="006C4068" w:rsidRPr="00406FE7" w:rsidRDefault="002C33E3" w:rsidP="00406FE7">
      <w:pPr>
        <w:pStyle w:val="ESHeading2"/>
        <w:rPr>
          <w:color w:val="00008B"/>
          <w:u w:val="single"/>
        </w:rPr>
      </w:pPr>
      <w:r w:rsidRPr="00406FE7">
        <w:rPr>
          <w:color w:val="00008B"/>
          <w:u w:val="single"/>
        </w:rPr>
        <w:t>SECONDARY YEAR LEVELS</w:t>
      </w:r>
    </w:p>
    <w:p w:rsidR="00C87EC5" w:rsidRDefault="002C33E3" w:rsidP="00C87EC5">
      <w:pPr>
        <w:pStyle w:val="ESBodyText"/>
        <w:ind w:left="567" w:hanging="567"/>
        <w:rPr>
          <w:b/>
          <w:i/>
        </w:rPr>
      </w:pPr>
      <w:r w:rsidRPr="006362E0">
        <w:rPr>
          <w:b/>
          <w:i/>
        </w:rPr>
        <w:t>Key:</w:t>
      </w:r>
      <w:r w:rsidRPr="006362E0">
        <w:rPr>
          <w:b/>
          <w:i/>
        </w:rPr>
        <w:tab/>
        <w:t>“Middle 60</w:t>
      </w:r>
      <w:r>
        <w:rPr>
          <w:b/>
          <w:i/>
        </w:rPr>
        <w:t xml:space="preserve"> percent</w:t>
      </w:r>
      <w:r w:rsidRPr="006362E0">
        <w:rPr>
          <w:b/>
          <w:i/>
        </w:rPr>
        <w:t xml:space="preserve"> low” to “middle 60</w:t>
      </w:r>
      <w:r>
        <w:rPr>
          <w:b/>
          <w:i/>
        </w:rPr>
        <w:t xml:space="preserve"> percent</w:t>
      </w:r>
      <w:r w:rsidRPr="006362E0">
        <w:rPr>
          <w:b/>
          <w:i/>
        </w:rPr>
        <w:t xml:space="preserve"> high” is the range of results for the middle 60</w:t>
      </w:r>
      <w:r>
        <w:rPr>
          <w:b/>
          <w:i/>
        </w:rPr>
        <w:t xml:space="preserve"> percent</w:t>
      </w:r>
      <w:r w:rsidRPr="006362E0">
        <w:rPr>
          <w:b/>
          <w:i/>
        </w:rPr>
        <w:t xml:space="preserve"> of Victorian </w:t>
      </w:r>
      <w:r>
        <w:rPr>
          <w:b/>
          <w:i/>
        </w:rPr>
        <w:t>Government</w:t>
      </w:r>
      <w:r w:rsidRPr="006362E0">
        <w:rPr>
          <w:b/>
          <w:i/>
        </w:rPr>
        <w:t xml:space="preserve"> </w:t>
      </w:r>
      <w:r>
        <w:rPr>
          <w:b/>
          <w:i/>
        </w:rPr>
        <w:t>secondary</w:t>
      </w:r>
      <w:r w:rsidRPr="006362E0">
        <w:rPr>
          <w:b/>
          <w:i/>
        </w:rPr>
        <w:t xml:space="preserve"> year levels.</w:t>
      </w:r>
    </w:p>
    <w:p w:rsidR="00C87EC5" w:rsidRPr="00056DBB" w:rsidRDefault="002C33E3" w:rsidP="00C87EC5">
      <w:pPr>
        <w:pStyle w:val="ESBodyText"/>
        <w:ind w:left="567"/>
        <w:rPr>
          <w:b/>
          <w:i/>
        </w:rPr>
      </w:pPr>
      <w:r w:rsidRPr="006362E0">
        <w:rPr>
          <w:b/>
          <w:i/>
        </w:rPr>
        <w:t xml:space="preserve">“School Comparison” is a way of comparing school performance that takes into account the different student intake characteristics of each school. </w:t>
      </w:r>
      <w:r w:rsidRPr="006362E0">
        <w:rPr>
          <w:b/>
          <w:i/>
        </w:rPr>
        <w:t>Possible School Comparison values are ‘Lower’ (lower than expected), ‘Similar’ (as expected) or ‘Higher’ (higher than expected).</w:t>
      </w:r>
    </w:p>
    <w:p w:rsidR="006C4068" w:rsidRPr="00406FE7" w:rsidRDefault="002C33E3" w:rsidP="006C4068">
      <w:pPr>
        <w:pStyle w:val="ESHeading2"/>
        <w:rPr>
          <w:color w:val="00008B"/>
          <w:u w:val="single"/>
        </w:rPr>
      </w:pPr>
      <w:r w:rsidRPr="00406FE7">
        <w:rPr>
          <w:color w:val="00008B"/>
          <w:u w:val="single"/>
        </w:rPr>
        <w:t>Achievement</w:t>
      </w: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Teacher Judgement of student achievement</w:t>
      </w:r>
    </w:p>
    <w:p w:rsidR="006C4068" w:rsidRDefault="002C33E3" w:rsidP="006C4068">
      <w:pPr>
        <w:pStyle w:val="ESBodyText"/>
      </w:pPr>
      <w:r>
        <w:t>Percentage</w:t>
      </w:r>
      <w:r>
        <w:t xml:space="preserve"> </w:t>
      </w:r>
      <w:r>
        <w:t xml:space="preserve">of students in </w:t>
      </w:r>
      <w:r>
        <w:t>y</w:t>
      </w:r>
      <w:r>
        <w:t>ear</w:t>
      </w:r>
      <w:r>
        <w:t xml:space="preserve"> level</w:t>
      </w:r>
      <w:r>
        <w:t>s 7 to 10 working at or above age expe</w:t>
      </w:r>
      <w:r>
        <w:t>cted standards in:</w:t>
      </w:r>
    </w:p>
    <w:p w:rsidR="006C4068" w:rsidRDefault="002C33E3" w:rsidP="00977476">
      <w:pPr>
        <w:pStyle w:val="ESBodyText"/>
        <w:numPr>
          <w:ilvl w:val="0"/>
          <w:numId w:val="27"/>
        </w:numPr>
      </w:pPr>
      <w:r>
        <w:t>English</w:t>
      </w:r>
    </w:p>
    <w:p w:rsidR="006C4068" w:rsidRDefault="002C33E3" w:rsidP="00977476">
      <w:pPr>
        <w:pStyle w:val="ESBodyText"/>
        <w:numPr>
          <w:ilvl w:val="0"/>
          <w:numId w:val="27"/>
        </w:numPr>
      </w:pPr>
      <w:r>
        <w:t>Mathematics</w:t>
      </w:r>
    </w:p>
    <w:tbl>
      <w:tblPr>
        <w:tblStyle w:val="GridTable2-Accent61"/>
        <w:tblW w:w="4850" w:type="pct"/>
        <w:jc w:val="center"/>
        <w:tblLook w:val="04A0" w:firstRow="1" w:lastRow="0" w:firstColumn="1" w:lastColumn="0" w:noHBand="0" w:noVBand="1"/>
        <w:tblCaption w:val="Teacher judgement of student achievement"/>
      </w:tblPr>
      <w:tblGrid>
        <w:gridCol w:w="3974"/>
        <w:gridCol w:w="1293"/>
        <w:gridCol w:w="1295"/>
        <w:gridCol w:w="1295"/>
        <w:gridCol w:w="1295"/>
        <w:gridCol w:w="1291"/>
      </w:tblGrid>
      <w:tr w:rsidR="00E11BE3" w:rsidTr="00E11BE3">
        <w:trPr>
          <w:cnfStyle w:val="100000000000" w:firstRow="1" w:lastRow="0" w:firstColumn="0" w:lastColumn="0" w:oddVBand="0" w:evenVBand="0" w:oddHBand="0" w:evenHBand="0" w:firstRowFirstColumn="0" w:firstRowLastColumn="0" w:lastRowFirstColumn="0" w:lastRowLastColumn="0"/>
          <w:trHeight w:val="608"/>
          <w:tblHeader/>
          <w:jc w:val="center"/>
        </w:trPr>
        <w:tc>
          <w:tcPr>
            <w:cnfStyle w:val="001000000000" w:firstRow="0" w:lastRow="0" w:firstColumn="1" w:lastColumn="0" w:oddVBand="0" w:evenVBand="0" w:oddHBand="0" w:evenHBand="0" w:firstRowFirstColumn="0" w:firstRowLastColumn="0" w:lastRowFirstColumn="0" w:lastRowLastColumn="0"/>
            <w:tcW w:w="1903" w:type="pct"/>
            <w:shd w:val="clear" w:color="auto" w:fill="106CB5"/>
            <w:vAlign w:val="center"/>
            <w:hideMark/>
          </w:tcPr>
          <w:p w:rsidR="006C4068" w:rsidRPr="00991D07" w:rsidRDefault="002C33E3" w:rsidP="00381D6C">
            <w:pPr>
              <w:spacing w:before="40" w:after="40" w:line="240" w:lineRule="auto"/>
              <w:rPr>
                <w:rFonts w:cs="Times New Roman"/>
                <w:color w:val="FFFFFF"/>
                <w:szCs w:val="22"/>
              </w:rPr>
            </w:pPr>
            <w:r w:rsidRPr="00FE332A">
              <w:rPr>
                <w:rFonts w:cs="Times New Roman"/>
                <w:color w:val="FFFFFF"/>
                <w:szCs w:val="22"/>
              </w:rPr>
              <w:t>Teacher J</w:t>
            </w:r>
            <w:r>
              <w:rPr>
                <w:rFonts w:cs="Times New Roman"/>
                <w:color w:val="FFFFFF"/>
                <w:szCs w:val="22"/>
              </w:rPr>
              <w:t>udgment</w:t>
            </w:r>
            <w:r w:rsidRPr="00FE332A">
              <w:rPr>
                <w:rFonts w:cs="Times New Roman"/>
                <w:color w:val="FFFFFF"/>
                <w:szCs w:val="22"/>
              </w:rPr>
              <w:t xml:space="preserve">s </w:t>
            </w:r>
            <w:r>
              <w:rPr>
                <w:rFonts w:cs="Times New Roman"/>
                <w:color w:val="FFFFFF"/>
                <w:szCs w:val="22"/>
              </w:rPr>
              <w:t xml:space="preserve">at or </w:t>
            </w:r>
            <w:r w:rsidRPr="00FE332A">
              <w:rPr>
                <w:rFonts w:cs="Times New Roman"/>
                <w:color w:val="FFFFFF"/>
                <w:szCs w:val="22"/>
              </w:rPr>
              <w:t xml:space="preserve">above </w:t>
            </w:r>
            <w:r>
              <w:rPr>
                <w:rFonts w:cs="Times New Roman"/>
                <w:color w:val="FFFFFF"/>
                <w:szCs w:val="22"/>
              </w:rPr>
              <w:t xml:space="preserve">age </w:t>
            </w:r>
            <w:r w:rsidRPr="00FE332A">
              <w:rPr>
                <w:rFonts w:cs="Times New Roman"/>
                <w:color w:val="FFFFFF"/>
                <w:szCs w:val="22"/>
              </w:rPr>
              <w:t xml:space="preserve">expected </w:t>
            </w:r>
            <w:r>
              <w:rPr>
                <w:rFonts w:cs="Times New Roman"/>
                <w:color w:val="FFFFFF"/>
                <w:szCs w:val="22"/>
              </w:rPr>
              <w:t>standards (latest year)</w:t>
            </w:r>
          </w:p>
        </w:tc>
        <w:tc>
          <w:tcPr>
            <w:tcW w:w="619" w:type="pct"/>
            <w:shd w:val="clear" w:color="auto" w:fill="106CB5"/>
            <w:vAlign w:val="center"/>
            <w:hideMark/>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20" w:type="pct"/>
            <w:shd w:val="clear" w:color="auto" w:fill="106CB5"/>
            <w:vAlign w:val="center"/>
            <w:hideMark/>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620" w:type="pct"/>
            <w:shd w:val="clear" w:color="auto" w:fill="106CB5"/>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620" w:type="pct"/>
            <w:shd w:val="clear" w:color="auto" w:fill="106CB5"/>
            <w:vAlign w:val="center"/>
            <w:hideMark/>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620" w:type="pct"/>
            <w:shd w:val="clear" w:color="auto" w:fill="106CB5"/>
            <w:vAlign w:val="center"/>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903"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r>
              <w:rPr>
                <w:rFonts w:cs="Times New Roman"/>
                <w:szCs w:val="22"/>
              </w:rPr>
              <w:t>Domain</w:t>
            </w:r>
          </w:p>
        </w:tc>
        <w:tc>
          <w:tcPr>
            <w:tcW w:w="619" w:type="pct"/>
            <w:tcBorders>
              <w:bottom w:val="single" w:sz="8" w:space="0" w:color="106CB5"/>
            </w:tcBorders>
            <w:shd w:val="clear" w:color="auto" w:fill="FFFFFF"/>
            <w:noWrap/>
            <w:vAlign w:val="center"/>
          </w:tcPr>
          <w:p w:rsidR="006C4068" w:rsidRPr="00991D0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620" w:type="pct"/>
            <w:tcBorders>
              <w:bottom w:val="single" w:sz="8" w:space="0" w:color="106CB5"/>
            </w:tcBorders>
            <w:shd w:val="clear" w:color="auto" w:fill="FFFFFF"/>
            <w:noWrap/>
            <w:vAlign w:val="center"/>
          </w:tcPr>
          <w:p w:rsidR="006C4068" w:rsidRPr="00991D0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620" w:type="pct"/>
            <w:tcBorders>
              <w:bottom w:val="single" w:sz="8" w:space="0" w:color="106CB5"/>
            </w:tcBorders>
            <w:shd w:val="clear" w:color="auto" w:fill="FFFFFF"/>
          </w:tcPr>
          <w:p w:rsidR="006C4068" w:rsidRPr="00991D0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620" w:type="pct"/>
            <w:tcBorders>
              <w:bottom w:val="single" w:sz="8" w:space="0" w:color="106CB5"/>
            </w:tcBorders>
            <w:shd w:val="clear" w:color="auto" w:fill="FFFFFF"/>
            <w:noWrap/>
            <w:vAlign w:val="center"/>
          </w:tcPr>
          <w:p w:rsidR="006C4068" w:rsidRPr="00991D0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620"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03" w:type="pct"/>
            <w:tcBorders>
              <w:top w:val="single" w:sz="8" w:space="0" w:color="106CB5"/>
              <w:bottom w:val="single" w:sz="8" w:space="0" w:color="106CB5"/>
            </w:tcBorders>
            <w:shd w:val="clear" w:color="auto" w:fill="D9D9D9"/>
            <w:noWrap/>
            <w:vAlign w:val="center"/>
          </w:tcPr>
          <w:p w:rsidR="006C4068" w:rsidRPr="00977476" w:rsidRDefault="002C33E3" w:rsidP="008E3280">
            <w:pPr>
              <w:spacing w:before="40" w:after="40" w:line="240" w:lineRule="auto"/>
              <w:rPr>
                <w:rFonts w:cs="Times New Roman"/>
                <w:szCs w:val="22"/>
              </w:rPr>
            </w:pPr>
            <w:r w:rsidRPr="00977476">
              <w:rPr>
                <w:rFonts w:cs="Times New Roman"/>
                <w:b w:val="0"/>
                <w:szCs w:val="22"/>
              </w:rPr>
              <w:t>English</w:t>
            </w:r>
          </w:p>
        </w:tc>
        <w:tc>
          <w:tcPr>
            <w:tcW w:w="619" w:type="pct"/>
            <w:tcBorders>
              <w:top w:val="single" w:sz="8" w:space="0" w:color="106CB5"/>
              <w:bottom w:val="single" w:sz="8" w:space="0" w:color="106CB5"/>
            </w:tcBorders>
            <w:shd w:val="clear" w:color="auto" w:fill="D9D9D9"/>
            <w:noWrap/>
            <w:vAlign w:val="center"/>
          </w:tcPr>
          <w:p w:rsidR="006C4068" w:rsidRDefault="002C33E3" w:rsidP="00977476">
            <w:pPr>
              <w:jc w:val="right"/>
              <w:cnfStyle w:val="000000100000" w:firstRow="0" w:lastRow="0" w:firstColumn="0" w:lastColumn="0" w:oddVBand="0" w:evenVBand="0" w:oddHBand="1" w:evenHBand="0" w:firstRowFirstColumn="0" w:firstRowLastColumn="0" w:lastRowFirstColumn="0" w:lastRowLastColumn="0"/>
            </w:pPr>
            <w:r>
              <w:t>75.5</w:t>
            </w:r>
          </w:p>
        </w:tc>
        <w:tc>
          <w:tcPr>
            <w:tcW w:w="620" w:type="pct"/>
            <w:tcBorders>
              <w:top w:val="single" w:sz="8" w:space="0" w:color="106CB5"/>
              <w:bottom w:val="single" w:sz="8" w:space="0" w:color="106CB5"/>
            </w:tcBorders>
            <w:shd w:val="clear" w:color="auto" w:fill="D9D9D9"/>
            <w:noWrap/>
            <w:vAlign w:val="center"/>
          </w:tcPr>
          <w:p w:rsidR="006C4068" w:rsidRDefault="002C33E3" w:rsidP="00977476">
            <w:pPr>
              <w:jc w:val="right"/>
              <w:cnfStyle w:val="000000100000" w:firstRow="0" w:lastRow="0" w:firstColumn="0" w:lastColumn="0" w:oddVBand="0" w:evenVBand="0" w:oddHBand="1" w:evenHBand="0" w:firstRowFirstColumn="0" w:firstRowLastColumn="0" w:lastRowFirstColumn="0" w:lastRowLastColumn="0"/>
            </w:pPr>
            <w:r>
              <w:t>79.1</w:t>
            </w:r>
          </w:p>
        </w:tc>
        <w:tc>
          <w:tcPr>
            <w:tcW w:w="620" w:type="pct"/>
            <w:tcBorders>
              <w:top w:val="single" w:sz="8" w:space="0" w:color="106CB5"/>
              <w:bottom w:val="single" w:sz="8" w:space="0" w:color="106CB5"/>
            </w:tcBorders>
            <w:shd w:val="clear" w:color="auto" w:fill="D9D9D9"/>
            <w:vAlign w:val="center"/>
          </w:tcPr>
          <w:p w:rsidR="006C4068" w:rsidRDefault="002C33E3" w:rsidP="00977476">
            <w:pPr>
              <w:jc w:val="right"/>
              <w:cnfStyle w:val="000000100000" w:firstRow="0" w:lastRow="0" w:firstColumn="0" w:lastColumn="0" w:oddVBand="0" w:evenVBand="0" w:oddHBand="1" w:evenHBand="0" w:firstRowFirstColumn="0" w:firstRowLastColumn="0" w:lastRowFirstColumn="0" w:lastRowLastColumn="0"/>
            </w:pPr>
            <w:r>
              <w:t>64.9</w:t>
            </w:r>
          </w:p>
        </w:tc>
        <w:tc>
          <w:tcPr>
            <w:tcW w:w="620" w:type="pct"/>
            <w:tcBorders>
              <w:top w:val="single" w:sz="8" w:space="0" w:color="106CB5"/>
              <w:bottom w:val="single" w:sz="8" w:space="0" w:color="106CB5"/>
            </w:tcBorders>
            <w:shd w:val="clear" w:color="auto" w:fill="D9D9D9"/>
            <w:noWrap/>
            <w:vAlign w:val="center"/>
          </w:tcPr>
          <w:p w:rsidR="006C4068" w:rsidRDefault="002C33E3" w:rsidP="00977476">
            <w:pPr>
              <w:jc w:val="right"/>
              <w:cnfStyle w:val="000000100000" w:firstRow="0" w:lastRow="0" w:firstColumn="0" w:lastColumn="0" w:oddVBand="0" w:evenVBand="0" w:oddHBand="1" w:evenHBand="0" w:firstRowFirstColumn="0" w:firstRowLastColumn="0" w:lastRowFirstColumn="0" w:lastRowLastColumn="0"/>
            </w:pPr>
            <w:r>
              <w:t>89.9</w:t>
            </w:r>
          </w:p>
        </w:tc>
        <w:tc>
          <w:tcPr>
            <w:tcW w:w="620" w:type="pct"/>
            <w:tcBorders>
              <w:top w:val="single" w:sz="8" w:space="0" w:color="106CB5"/>
              <w:bottom w:val="single" w:sz="8" w:space="0" w:color="106CB5"/>
            </w:tcBorders>
            <w:shd w:val="clear" w:color="auto" w:fill="D9D9D9"/>
            <w:vAlign w:val="center"/>
          </w:tcPr>
          <w:p w:rsidR="006C4068" w:rsidRDefault="002C33E3" w:rsidP="00977476">
            <w:pPr>
              <w:jc w:val="right"/>
              <w:cnfStyle w:val="000000100000" w:firstRow="0" w:lastRow="0" w:firstColumn="0" w:lastColumn="0" w:oddVBand="0" w:evenVBand="0" w:oddHBand="1" w:evenHBand="0" w:firstRowFirstColumn="0" w:firstRowLastColumn="0" w:lastRowFirstColumn="0" w:lastRowLastColumn="0"/>
            </w:pPr>
            <w:r>
              <w:t>Higher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903" w:type="pct"/>
            <w:tcBorders>
              <w:top w:val="single" w:sz="8" w:space="0" w:color="106CB5"/>
              <w:bottom w:val="single" w:sz="8" w:space="0" w:color="106CB5"/>
            </w:tcBorders>
            <w:shd w:val="clear" w:color="auto" w:fill="auto"/>
            <w:noWrap/>
            <w:vAlign w:val="center"/>
            <w:hideMark/>
          </w:tcPr>
          <w:p w:rsidR="006C4068" w:rsidRPr="00977476" w:rsidRDefault="002C33E3" w:rsidP="008E3280">
            <w:pPr>
              <w:spacing w:before="40" w:after="40" w:line="240" w:lineRule="auto"/>
              <w:rPr>
                <w:rFonts w:cs="Times New Roman"/>
                <w:szCs w:val="22"/>
              </w:rPr>
            </w:pPr>
            <w:r w:rsidRPr="00977476">
              <w:rPr>
                <w:rFonts w:cs="Times New Roman"/>
                <w:b w:val="0"/>
                <w:szCs w:val="22"/>
              </w:rPr>
              <w:t>Mathematics</w:t>
            </w:r>
          </w:p>
        </w:tc>
        <w:tc>
          <w:tcPr>
            <w:tcW w:w="619" w:type="pct"/>
            <w:tcBorders>
              <w:top w:val="single" w:sz="8" w:space="0" w:color="106CB5"/>
              <w:bottom w:val="single" w:sz="8" w:space="0" w:color="106CB5"/>
            </w:tcBorders>
            <w:shd w:val="clear" w:color="auto" w:fill="auto"/>
            <w:noWrap/>
            <w:vAlign w:val="center"/>
          </w:tcPr>
          <w:p w:rsidR="006C4068" w:rsidRPr="00991D07" w:rsidRDefault="002C33E3" w:rsidP="00977476">
            <w:pPr>
              <w:jc w:val="right"/>
              <w:cnfStyle w:val="000000000000" w:firstRow="0" w:lastRow="0" w:firstColumn="0" w:lastColumn="0" w:oddVBand="0" w:evenVBand="0" w:oddHBand="0" w:evenHBand="0" w:firstRowFirstColumn="0" w:firstRowLastColumn="0" w:lastRowFirstColumn="0" w:lastRowLastColumn="0"/>
            </w:pPr>
            <w:r>
              <w:t>32.2</w:t>
            </w:r>
          </w:p>
        </w:tc>
        <w:tc>
          <w:tcPr>
            <w:tcW w:w="620" w:type="pct"/>
            <w:tcBorders>
              <w:top w:val="single" w:sz="8" w:space="0" w:color="106CB5"/>
              <w:bottom w:val="single" w:sz="8" w:space="0" w:color="106CB5"/>
            </w:tcBorders>
            <w:shd w:val="clear" w:color="auto" w:fill="auto"/>
            <w:noWrap/>
            <w:vAlign w:val="center"/>
          </w:tcPr>
          <w:p w:rsidR="006C4068" w:rsidRPr="00991D07" w:rsidRDefault="002C33E3" w:rsidP="00977476">
            <w:pPr>
              <w:jc w:val="right"/>
              <w:cnfStyle w:val="000000000000" w:firstRow="0" w:lastRow="0" w:firstColumn="0" w:lastColumn="0" w:oddVBand="0" w:evenVBand="0" w:oddHBand="0" w:evenHBand="0" w:firstRowFirstColumn="0" w:firstRowLastColumn="0" w:lastRowFirstColumn="0" w:lastRowLastColumn="0"/>
            </w:pPr>
            <w:r>
              <w:t>69.4</w:t>
            </w:r>
          </w:p>
        </w:tc>
        <w:tc>
          <w:tcPr>
            <w:tcW w:w="620" w:type="pct"/>
            <w:tcBorders>
              <w:top w:val="single" w:sz="8" w:space="0" w:color="106CB5"/>
              <w:bottom w:val="single" w:sz="8" w:space="0" w:color="106CB5"/>
            </w:tcBorders>
            <w:shd w:val="clear" w:color="auto" w:fill="auto"/>
            <w:vAlign w:val="center"/>
          </w:tcPr>
          <w:p w:rsidR="006C4068" w:rsidRPr="00991D07" w:rsidRDefault="002C33E3" w:rsidP="00977476">
            <w:pPr>
              <w:jc w:val="right"/>
              <w:cnfStyle w:val="000000000000" w:firstRow="0" w:lastRow="0" w:firstColumn="0" w:lastColumn="0" w:oddVBand="0" w:evenVBand="0" w:oddHBand="0" w:evenHBand="0" w:firstRowFirstColumn="0" w:firstRowLastColumn="0" w:lastRowFirstColumn="0" w:lastRowLastColumn="0"/>
            </w:pPr>
            <w:r>
              <w:t>49.3</w:t>
            </w:r>
          </w:p>
        </w:tc>
        <w:tc>
          <w:tcPr>
            <w:tcW w:w="620" w:type="pct"/>
            <w:tcBorders>
              <w:top w:val="single" w:sz="8" w:space="0" w:color="106CB5"/>
              <w:bottom w:val="single" w:sz="8" w:space="0" w:color="106CB5"/>
            </w:tcBorders>
            <w:shd w:val="clear" w:color="auto" w:fill="auto"/>
            <w:noWrap/>
            <w:vAlign w:val="center"/>
          </w:tcPr>
          <w:p w:rsidR="006C4068" w:rsidRPr="00991D07" w:rsidRDefault="002C33E3" w:rsidP="00977476">
            <w:pPr>
              <w:jc w:val="right"/>
              <w:cnfStyle w:val="000000000000" w:firstRow="0" w:lastRow="0" w:firstColumn="0" w:lastColumn="0" w:oddVBand="0" w:evenVBand="0" w:oddHBand="0" w:evenHBand="0" w:firstRowFirstColumn="0" w:firstRowLastColumn="0" w:lastRowFirstColumn="0" w:lastRowLastColumn="0"/>
            </w:pPr>
            <w:r>
              <w:t>85.5</w:t>
            </w:r>
          </w:p>
        </w:tc>
        <w:tc>
          <w:tcPr>
            <w:tcW w:w="620" w:type="pct"/>
            <w:tcBorders>
              <w:top w:val="single" w:sz="8" w:space="0" w:color="106CB5"/>
              <w:bottom w:val="single" w:sz="8" w:space="0" w:color="106CB5"/>
            </w:tcBorders>
            <w:vAlign w:val="center"/>
          </w:tcPr>
          <w:p w:rsidR="006C4068" w:rsidRDefault="002C33E3" w:rsidP="00977476">
            <w:pPr>
              <w:jc w:val="right"/>
              <w:cnfStyle w:val="000000000000" w:firstRow="0" w:lastRow="0" w:firstColumn="0" w:lastColumn="0" w:oddVBand="0" w:evenVBand="0" w:oddHBand="0" w:evenHBand="0" w:firstRowFirstColumn="0" w:firstRowLastColumn="0" w:lastRowFirstColumn="0" w:lastRowLastColumn="0"/>
            </w:pPr>
            <w:r>
              <w:t>Similar</w:t>
            </w:r>
          </w:p>
        </w:tc>
      </w:tr>
    </w:tbl>
    <w:p w:rsidR="006C4068" w:rsidRDefault="002C33E3" w:rsidP="006C4068">
      <w:pPr>
        <w:pStyle w:val="ESBodyText"/>
      </w:pPr>
    </w:p>
    <w:p w:rsidR="006C4068" w:rsidRPr="00F40E27" w:rsidRDefault="002C33E3" w:rsidP="006C4068">
      <w:pPr>
        <w:pStyle w:val="ESBodyText"/>
        <w:rPr>
          <w:rFonts w:eastAsiaTheme="majorEastAsia" w:cstheme="majorBidi"/>
          <w:b/>
          <w:bCs/>
          <w:color w:val="AF272F"/>
          <w:szCs w:val="20"/>
        </w:rPr>
      </w:pPr>
      <w:r w:rsidRPr="00406FE7">
        <w:rPr>
          <w:rFonts w:eastAsiaTheme="majorEastAsia" w:cstheme="majorBidi"/>
          <w:b/>
          <w:bCs/>
          <w:color w:val="00008B"/>
          <w:szCs w:val="20"/>
        </w:rPr>
        <w:t>NAPLAN Year 7 and Year 9</w:t>
      </w:r>
    </w:p>
    <w:p w:rsidR="006C4068" w:rsidRDefault="002C33E3" w:rsidP="006C4068">
      <w:pPr>
        <w:pStyle w:val="ESBodyText"/>
      </w:pPr>
      <w:r>
        <w:t xml:space="preserve">The </w:t>
      </w:r>
      <w:r>
        <w:t>percentage</w:t>
      </w:r>
      <w:r>
        <w:t xml:space="preserve"> </w:t>
      </w:r>
      <w:r>
        <w:t xml:space="preserve">of students in the top </w:t>
      </w:r>
      <w:r>
        <w:t>three</w:t>
      </w:r>
      <w:r>
        <w:t xml:space="preserve"> bands of testing in NAPLAN at </w:t>
      </w:r>
      <w:r>
        <w:t>y</w:t>
      </w:r>
      <w:r>
        <w:t xml:space="preserve">ear </w:t>
      </w:r>
      <w:r>
        <w:t xml:space="preserve">levels </w:t>
      </w:r>
      <w:r>
        <w:t>7 and 9.</w:t>
      </w:r>
    </w:p>
    <w:p w:rsidR="006C4068" w:rsidRDefault="002C33E3" w:rsidP="006C4068">
      <w:pPr>
        <w:pStyle w:val="ESBodyText"/>
      </w:pPr>
      <w:r>
        <w:t xml:space="preserve">Year 7 assessments are reported on a scale from Bands 4 </w:t>
      </w:r>
      <w:r>
        <w:t>to</w:t>
      </w:r>
      <w:r>
        <w:t xml:space="preserve"> 9.</w:t>
      </w:r>
    </w:p>
    <w:p w:rsidR="006C4068" w:rsidRDefault="002C33E3" w:rsidP="006C4068">
      <w:pPr>
        <w:pStyle w:val="ESBodyText"/>
        <w:rPr>
          <w:rFonts w:eastAsia="Arial"/>
          <w:color w:val="000000"/>
        </w:rPr>
      </w:pPr>
      <w:r>
        <w:rPr>
          <w:rFonts w:eastAsia="Arial"/>
          <w:color w:val="000000"/>
        </w:rPr>
        <w:t xml:space="preserve">Year 9 assessments are reported on a scale from Bands 5 </w:t>
      </w:r>
      <w:r>
        <w:rPr>
          <w:rFonts w:eastAsia="Arial"/>
          <w:color w:val="000000"/>
        </w:rPr>
        <w:t>to</w:t>
      </w:r>
      <w:r>
        <w:rPr>
          <w:rFonts w:eastAsia="Arial"/>
          <w:color w:val="000000"/>
        </w:rPr>
        <w:t xml:space="preserve"> 10.</w:t>
      </w:r>
    </w:p>
    <w:p w:rsidR="00E175BF" w:rsidRPr="00AE56A8" w:rsidRDefault="002C33E3" w:rsidP="006C4068">
      <w:pPr>
        <w:pStyle w:val="ESBodyText"/>
        <w:rPr>
          <w:rFonts w:eastAsia="Arial"/>
          <w:i/>
        </w:rPr>
      </w:pPr>
      <w:r w:rsidRPr="00AE56A8">
        <w:t xml:space="preserve">Note: </w:t>
      </w:r>
      <w:r w:rsidRPr="00AE56A8">
        <w:rPr>
          <w:rStyle w:val="Emphasis"/>
          <w:i w:val="0"/>
        </w:rPr>
        <w:t>Being the first year of secondary school, Year 7 NAPLAN is not used for the School Comparison.</w:t>
      </w:r>
    </w:p>
    <w:tbl>
      <w:tblPr>
        <w:tblStyle w:val="GridTable2-Accent611"/>
        <w:tblW w:w="10628" w:type="dxa"/>
        <w:jc w:val="center"/>
        <w:tblLayout w:type="fixed"/>
        <w:tblLook w:val="04A0" w:firstRow="1" w:lastRow="0" w:firstColumn="1" w:lastColumn="0" w:noHBand="0" w:noVBand="1"/>
        <w:tblCaption w:val="NAPLAN results - Year 3, Year 5, Year 7 and Year 9"/>
      </w:tblPr>
      <w:tblGrid>
        <w:gridCol w:w="2058"/>
        <w:gridCol w:w="2409"/>
        <w:gridCol w:w="1205"/>
        <w:gridCol w:w="1205"/>
        <w:gridCol w:w="1205"/>
        <w:gridCol w:w="1205"/>
        <w:gridCol w:w="1341"/>
      </w:tblGrid>
      <w:tr w:rsidR="00E11BE3" w:rsidTr="00E11BE3">
        <w:trPr>
          <w:cnfStyle w:val="100000000000" w:firstRow="1" w:lastRow="0" w:firstColumn="0" w:lastColumn="0" w:oddVBand="0" w:evenVBand="0" w:oddHBand="0" w:evenHBand="0" w:firstRowFirstColumn="0" w:firstRowLastColumn="0" w:lastRowFirstColumn="0" w:lastRowLastColumn="0"/>
          <w:trHeight w:val="690"/>
          <w:tblHeader/>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106CB5"/>
            <w:vAlign w:val="center"/>
          </w:tcPr>
          <w:p w:rsidR="006C4068" w:rsidRPr="00E51FB9" w:rsidRDefault="002C33E3" w:rsidP="00977476">
            <w:pPr>
              <w:spacing w:before="40" w:after="40" w:line="240" w:lineRule="auto"/>
              <w:rPr>
                <w:rFonts w:cs="Times New Roman"/>
                <w:color w:val="FFFFFF"/>
                <w:szCs w:val="22"/>
              </w:rPr>
            </w:pPr>
            <w:r w:rsidRPr="00E51FB9">
              <w:rPr>
                <w:rFonts w:cs="Times New Roman"/>
                <w:bCs w:val="0"/>
                <w:color w:val="FFFFFF"/>
                <w:szCs w:val="22"/>
              </w:rPr>
              <w:t>NAPLAN</w:t>
            </w:r>
            <w:r>
              <w:rPr>
                <w:rFonts w:cs="Times New Roman"/>
                <w:bCs w:val="0"/>
                <w:color w:val="FFFFFF"/>
                <w:szCs w:val="22"/>
              </w:rPr>
              <w:t xml:space="preserve"> top 3 bands</w:t>
            </w:r>
            <w:r>
              <w:rPr>
                <w:rFonts w:cs="Times New Roman"/>
                <w:bCs w:val="0"/>
                <w:color w:val="FFFFFF"/>
                <w:szCs w:val="22"/>
              </w:rPr>
              <w:t xml:space="preserve"> (latest year)</w:t>
            </w:r>
          </w:p>
        </w:tc>
        <w:tc>
          <w:tcPr>
            <w:tcW w:w="2409" w:type="dxa"/>
            <w:shd w:val="clear" w:color="auto" w:fill="106CB5"/>
            <w:noWrap/>
            <w:vAlign w:val="center"/>
            <w:hideMark/>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1341"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8" w:space="0" w:color="106CB5"/>
            </w:tcBorders>
            <w:shd w:val="clear" w:color="auto" w:fill="FFFFFF"/>
          </w:tcPr>
          <w:p w:rsidR="006C4068" w:rsidRDefault="002C33E3" w:rsidP="008E3280">
            <w:pPr>
              <w:spacing w:before="40" w:after="40" w:line="240" w:lineRule="auto"/>
              <w:rPr>
                <w:rFonts w:cs="Times New Roman"/>
                <w:szCs w:val="22"/>
              </w:rPr>
            </w:pPr>
            <w:r>
              <w:rPr>
                <w:rFonts w:cs="Times New Roman"/>
                <w:szCs w:val="22"/>
              </w:rPr>
              <w:t>Year Level</w:t>
            </w:r>
          </w:p>
        </w:tc>
        <w:tc>
          <w:tcPr>
            <w:tcW w:w="2409" w:type="dxa"/>
            <w:tcBorders>
              <w:bottom w:val="single" w:sz="8" w:space="0" w:color="106CB5"/>
            </w:tcBorders>
            <w:shd w:val="clear" w:color="auto" w:fill="FFFFFF"/>
            <w:noWrap/>
            <w:vAlign w:val="center"/>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205" w:type="dxa"/>
            <w:tcBorders>
              <w:bottom w:val="single" w:sz="8" w:space="0" w:color="106CB5"/>
            </w:tcBorders>
            <w:shd w:val="clear" w:color="auto" w:fill="FFFFFF"/>
            <w:noWrap/>
            <w:vAlign w:val="center"/>
          </w:tcPr>
          <w:p w:rsidR="006C4068" w:rsidRPr="00F40E2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341" w:type="dxa"/>
            <w:tcBorders>
              <w:bottom w:val="single" w:sz="8" w:space="0" w:color="106CB5"/>
            </w:tcBorders>
            <w:shd w:val="clear" w:color="auto" w:fill="FFFFFF"/>
            <w:noWrap/>
            <w:vAlign w:val="center"/>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8" w:space="0" w:color="106CB5"/>
              <w:bottom w:val="nil"/>
            </w:tcBorders>
            <w:shd w:val="clear" w:color="auto" w:fill="D9D9D9"/>
          </w:tcPr>
          <w:p w:rsidR="006C4068" w:rsidRPr="00977476" w:rsidRDefault="002C33E3" w:rsidP="008E3280">
            <w:pPr>
              <w:spacing w:before="40" w:after="40" w:line="240" w:lineRule="auto"/>
              <w:rPr>
                <w:rFonts w:cs="Times New Roman"/>
                <w:szCs w:val="22"/>
              </w:rPr>
            </w:pPr>
            <w:r w:rsidRPr="00977476">
              <w:rPr>
                <w:rFonts w:cs="Times New Roman"/>
                <w:b w:val="0"/>
                <w:szCs w:val="22"/>
              </w:rPr>
              <w:t>Year 7</w:t>
            </w:r>
          </w:p>
        </w:tc>
        <w:tc>
          <w:tcPr>
            <w:tcW w:w="2409" w:type="dxa"/>
            <w:tcBorders>
              <w:top w:val="single" w:sz="8" w:space="0" w:color="106CB5"/>
              <w:bottom w:val="nil"/>
            </w:tcBorders>
            <w:shd w:val="clear" w:color="auto" w:fill="D9D9D9"/>
            <w:noWrap/>
            <w:vAlign w:val="center"/>
          </w:tcPr>
          <w:p w:rsidR="006C4068" w:rsidRPr="00F40E27"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szCs w:val="22"/>
              </w:rPr>
              <w:t>Reading - latest year</w:t>
            </w:r>
          </w:p>
        </w:tc>
        <w:tc>
          <w:tcPr>
            <w:tcW w:w="1205" w:type="dxa"/>
            <w:tcBorders>
              <w:top w:val="single" w:sz="8" w:space="0" w:color="106CB5"/>
              <w:bottom w:val="nil"/>
            </w:tcBorders>
            <w:shd w:val="clear" w:color="auto" w:fill="D9D9D9"/>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31.0</w:t>
            </w:r>
          </w:p>
        </w:tc>
        <w:tc>
          <w:tcPr>
            <w:tcW w:w="1205" w:type="dxa"/>
            <w:tcBorders>
              <w:top w:val="single" w:sz="8" w:space="0" w:color="106CB5"/>
              <w:bottom w:val="nil"/>
            </w:tcBorders>
            <w:shd w:val="clear" w:color="auto" w:fill="D9D9D9"/>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50.0</w:t>
            </w:r>
          </w:p>
        </w:tc>
        <w:tc>
          <w:tcPr>
            <w:tcW w:w="1205" w:type="dxa"/>
            <w:tcBorders>
              <w:top w:val="single" w:sz="8" w:space="0" w:color="106CB5"/>
              <w:bottom w:val="nil"/>
            </w:tcBorders>
            <w:shd w:val="clear" w:color="auto" w:fill="D9D9D9"/>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37.7</w:t>
            </w:r>
          </w:p>
        </w:tc>
        <w:tc>
          <w:tcPr>
            <w:tcW w:w="1205" w:type="dxa"/>
            <w:tcBorders>
              <w:top w:val="single" w:sz="8" w:space="0" w:color="106CB5"/>
              <w:bottom w:val="nil"/>
            </w:tcBorders>
            <w:shd w:val="clear" w:color="auto" w:fill="D9D9D9"/>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64.5</w:t>
            </w:r>
          </w:p>
        </w:tc>
        <w:tc>
          <w:tcPr>
            <w:tcW w:w="1341" w:type="dxa"/>
            <w:tcBorders>
              <w:top w:val="single" w:sz="8" w:space="0" w:color="106CB5"/>
              <w:bottom w:val="nil"/>
            </w:tcBorders>
            <w:shd w:val="clear" w:color="auto" w:fill="D9D9D9"/>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4" w:space="0" w:color="106CB5"/>
              <w:right w:val="single" w:sz="4" w:space="0" w:color="FFFFFF" w:themeColor="background1"/>
            </w:tcBorders>
            <w:shd w:val="clear" w:color="auto" w:fill="auto"/>
          </w:tcPr>
          <w:p w:rsidR="006C4068" w:rsidRPr="00977476" w:rsidRDefault="002C33E3" w:rsidP="008E3280">
            <w:pPr>
              <w:spacing w:before="40" w:after="40" w:line="240" w:lineRule="auto"/>
              <w:rPr>
                <w:rFonts w:cs="Times New Roman"/>
                <w:szCs w:val="22"/>
              </w:rPr>
            </w:pPr>
            <w:r w:rsidRPr="00977476">
              <w:rPr>
                <w:rFonts w:cs="Times New Roman"/>
                <w:b w:val="0"/>
                <w:szCs w:val="22"/>
              </w:rPr>
              <w:t>Year 7</w:t>
            </w:r>
          </w:p>
        </w:tc>
        <w:tc>
          <w:tcPr>
            <w:tcW w:w="2409"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bCs/>
                <w:szCs w:val="22"/>
              </w:rPr>
            </w:pPr>
            <w:r>
              <w:rPr>
                <w:rFonts w:cs="Times New Roman"/>
                <w:szCs w:val="22"/>
              </w:rPr>
              <w:t>Numeracy - latest year</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35.2</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8E3280">
            <w:pPr>
              <w:jc w:val="right"/>
              <w:cnfStyle w:val="000000000000" w:firstRow="0" w:lastRow="0" w:firstColumn="0" w:lastColumn="0" w:oddVBand="0" w:evenVBand="0" w:oddHBand="0" w:evenHBand="0" w:firstRowFirstColumn="0" w:firstRowLastColumn="0" w:lastRowFirstColumn="0" w:lastRowLastColumn="0"/>
            </w:pPr>
            <w:r>
              <w:t>50.8</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8E3280">
            <w:pPr>
              <w:jc w:val="right"/>
              <w:cnfStyle w:val="000000000000" w:firstRow="0" w:lastRow="0" w:firstColumn="0" w:lastColumn="0" w:oddVBand="0" w:evenVBand="0" w:oddHBand="0" w:evenHBand="0" w:firstRowFirstColumn="0" w:firstRowLastColumn="0" w:lastRowFirstColumn="0" w:lastRowLastColumn="0"/>
            </w:pPr>
            <w:r>
              <w:t>37.5</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8E3280">
            <w:pPr>
              <w:jc w:val="right"/>
              <w:cnfStyle w:val="000000000000" w:firstRow="0" w:lastRow="0" w:firstColumn="0" w:lastColumn="0" w:oddVBand="0" w:evenVBand="0" w:oddHBand="0" w:evenHBand="0" w:firstRowFirstColumn="0" w:firstRowLastColumn="0" w:lastRowFirstColumn="0" w:lastRowLastColumn="0"/>
            </w:pPr>
            <w:r>
              <w:t>66.7</w:t>
            </w:r>
          </w:p>
        </w:tc>
        <w:tc>
          <w:tcPr>
            <w:tcW w:w="1341" w:type="dxa"/>
            <w:tcBorders>
              <w:top w:val="nil"/>
              <w:left w:val="single" w:sz="4" w:space="0" w:color="FFFFFF" w:themeColor="background1"/>
              <w:bottom w:val="single" w:sz="4" w:space="0" w:color="106CB5"/>
            </w:tcBorders>
            <w:shd w:val="clear" w:color="auto" w:fill="auto"/>
            <w:noWrap/>
            <w:vAlign w:val="center"/>
          </w:tcPr>
          <w:p w:rsidR="006C4068" w:rsidRPr="00F40E27" w:rsidRDefault="002C33E3" w:rsidP="008E3280">
            <w:pPr>
              <w:jc w:val="right"/>
              <w:cnfStyle w:val="000000000000" w:firstRow="0" w:lastRow="0" w:firstColumn="0" w:lastColumn="0" w:oddVBand="0" w:evenVBand="0" w:oddHBand="0" w:evenHBand="0" w:firstRowFirstColumn="0" w:firstRowLastColumn="0" w:lastRowFirstColumn="0" w:lastRowLastColumn="0"/>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tcBorders>
            <w:shd w:val="clear" w:color="auto" w:fill="DBD9D6"/>
          </w:tcPr>
          <w:p w:rsidR="006C4068" w:rsidRPr="00977476" w:rsidRDefault="002C33E3" w:rsidP="008E3280">
            <w:pPr>
              <w:spacing w:before="40" w:after="40" w:line="240" w:lineRule="auto"/>
              <w:rPr>
                <w:rFonts w:cs="Times New Roman"/>
                <w:szCs w:val="22"/>
              </w:rPr>
            </w:pPr>
            <w:r w:rsidRPr="00977476">
              <w:rPr>
                <w:rFonts w:cs="Times New Roman"/>
                <w:b w:val="0"/>
                <w:szCs w:val="22"/>
              </w:rPr>
              <w:t>Year 9</w:t>
            </w:r>
          </w:p>
        </w:tc>
        <w:tc>
          <w:tcPr>
            <w:tcW w:w="2409" w:type="dxa"/>
            <w:tcBorders>
              <w:top w:val="single" w:sz="4" w:space="0" w:color="106CB5"/>
              <w:bottom w:val="nil"/>
            </w:tcBorders>
            <w:shd w:val="clear" w:color="auto" w:fill="DBD9D6"/>
            <w:noWrap/>
            <w:vAlign w:val="center"/>
          </w:tcPr>
          <w:p w:rsidR="006C4068" w:rsidRPr="00E51FB9"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
                <w:bCs/>
                <w:szCs w:val="22"/>
              </w:rPr>
            </w:pPr>
            <w:r>
              <w:rPr>
                <w:rFonts w:cs="Times New Roman"/>
                <w:szCs w:val="22"/>
              </w:rPr>
              <w:t>Reading - latest year</w:t>
            </w:r>
          </w:p>
        </w:tc>
        <w:tc>
          <w:tcPr>
            <w:tcW w:w="1205" w:type="dxa"/>
            <w:tcBorders>
              <w:top w:val="single" w:sz="4" w:space="0" w:color="106CB5"/>
              <w:bottom w:val="nil"/>
            </w:tcBorders>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30.7</w:t>
            </w:r>
          </w:p>
        </w:tc>
        <w:tc>
          <w:tcPr>
            <w:tcW w:w="1205" w:type="dxa"/>
            <w:tcBorders>
              <w:top w:val="single" w:sz="4" w:space="0" w:color="106CB5"/>
              <w:bottom w:val="nil"/>
            </w:tcBorders>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43.7</w:t>
            </w:r>
          </w:p>
        </w:tc>
        <w:tc>
          <w:tcPr>
            <w:tcW w:w="1205" w:type="dxa"/>
            <w:tcBorders>
              <w:top w:val="single" w:sz="4" w:space="0" w:color="106CB5"/>
              <w:bottom w:val="nil"/>
            </w:tcBorders>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31.2</w:t>
            </w:r>
          </w:p>
        </w:tc>
        <w:tc>
          <w:tcPr>
            <w:tcW w:w="1205" w:type="dxa"/>
            <w:tcBorders>
              <w:top w:val="single" w:sz="4" w:space="0" w:color="106CB5"/>
              <w:bottom w:val="nil"/>
            </w:tcBorders>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58.4</w:t>
            </w:r>
          </w:p>
        </w:tc>
        <w:tc>
          <w:tcPr>
            <w:tcW w:w="1341" w:type="dxa"/>
            <w:tcBorders>
              <w:top w:val="single" w:sz="4" w:space="0" w:color="106CB5"/>
              <w:bottom w:val="nil"/>
            </w:tcBorders>
            <w:shd w:val="clear" w:color="auto" w:fill="DBD9D6"/>
            <w:noWrap/>
            <w:vAlign w:val="center"/>
          </w:tcPr>
          <w:p w:rsidR="006C4068" w:rsidRPr="00E51FB9" w:rsidRDefault="002C33E3" w:rsidP="008E3280">
            <w:pPr>
              <w:jc w:val="right"/>
              <w:cnfStyle w:val="000000100000" w:firstRow="0" w:lastRow="0" w:firstColumn="0" w:lastColumn="0" w:oddVBand="0" w:evenVBand="0" w:oddHBand="1" w:evenHBand="0" w:firstRowFirstColumn="0" w:firstRowLastColumn="0" w:lastRowFirstColumn="0" w:lastRowLastColumn="0"/>
            </w:pPr>
            <w:r>
              <w:t>Lower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4" w:space="0" w:color="106CB5"/>
              <w:right w:val="single" w:sz="4" w:space="0" w:color="FFFFFF" w:themeColor="background1"/>
            </w:tcBorders>
            <w:shd w:val="clear" w:color="auto" w:fill="auto"/>
          </w:tcPr>
          <w:p w:rsidR="006C4068" w:rsidRPr="00977476" w:rsidRDefault="002C33E3" w:rsidP="008E3280">
            <w:pPr>
              <w:spacing w:before="40" w:after="40" w:line="240" w:lineRule="auto"/>
              <w:rPr>
                <w:rFonts w:cs="Times New Roman"/>
                <w:szCs w:val="22"/>
              </w:rPr>
            </w:pPr>
            <w:r w:rsidRPr="00977476">
              <w:rPr>
                <w:rFonts w:cs="Times New Roman"/>
                <w:b w:val="0"/>
                <w:szCs w:val="22"/>
              </w:rPr>
              <w:t>Year 9</w:t>
            </w:r>
          </w:p>
        </w:tc>
        <w:tc>
          <w:tcPr>
            <w:tcW w:w="2409"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E51FB9"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b/>
                <w:bCs/>
                <w:szCs w:val="22"/>
              </w:rPr>
            </w:pPr>
            <w:r>
              <w:rPr>
                <w:rFonts w:cs="Times New Roman"/>
                <w:szCs w:val="22"/>
              </w:rPr>
              <w:t>Numeracy - latest year</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22.3</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44.4</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30.4</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59.9</w:t>
            </w:r>
          </w:p>
        </w:tc>
        <w:tc>
          <w:tcPr>
            <w:tcW w:w="1341" w:type="dxa"/>
            <w:tcBorders>
              <w:top w:val="nil"/>
              <w:left w:val="single" w:sz="4" w:space="0" w:color="FFFFFF" w:themeColor="background1"/>
              <w:bottom w:val="single" w:sz="4" w:space="0" w:color="106CB5"/>
            </w:tcBorders>
            <w:shd w:val="clear" w:color="auto" w:fill="auto"/>
            <w:noWrap/>
            <w:vAlign w:val="center"/>
          </w:tcPr>
          <w:p w:rsidR="006C4068" w:rsidRPr="00E51FB9" w:rsidRDefault="002C33E3" w:rsidP="008E3280">
            <w:pPr>
              <w:jc w:val="right"/>
              <w:cnfStyle w:val="000000000000" w:firstRow="0" w:lastRow="0" w:firstColumn="0" w:lastColumn="0" w:oddVBand="0" w:evenVBand="0" w:oddHBand="0" w:evenHBand="0" w:firstRowFirstColumn="0" w:firstRowLastColumn="0" w:lastRowFirstColumn="0" w:lastRowLastColumn="0"/>
            </w:pPr>
            <w:r>
              <w:t>Lower</w:t>
            </w:r>
          </w:p>
        </w:tc>
      </w:tr>
    </w:tbl>
    <w:p w:rsidR="006C4068" w:rsidRDefault="002C33E3" w:rsidP="006C4068">
      <w:pPr>
        <w:pStyle w:val="ESBodyText"/>
      </w:pPr>
    </w:p>
    <w:tbl>
      <w:tblPr>
        <w:tblStyle w:val="GridTable2-Accent611"/>
        <w:tblW w:w="10628" w:type="dxa"/>
        <w:jc w:val="center"/>
        <w:tblLayout w:type="fixed"/>
        <w:tblLook w:val="04A0" w:firstRow="1" w:lastRow="0" w:firstColumn="1" w:lastColumn="0" w:noHBand="0" w:noVBand="1"/>
        <w:tblCaption w:val="NAPLAN 4 year Average Results - Year 3, Year 5, Year 7 and Year 9"/>
      </w:tblPr>
      <w:tblGrid>
        <w:gridCol w:w="2058"/>
        <w:gridCol w:w="2409"/>
        <w:gridCol w:w="1205"/>
        <w:gridCol w:w="1205"/>
        <w:gridCol w:w="1205"/>
        <w:gridCol w:w="1205"/>
        <w:gridCol w:w="1341"/>
      </w:tblGrid>
      <w:tr w:rsidR="00E11BE3" w:rsidTr="00E11BE3">
        <w:trPr>
          <w:cnfStyle w:val="100000000000" w:firstRow="1" w:lastRow="0" w:firstColumn="0" w:lastColumn="0" w:oddVBand="0" w:evenVBand="0" w:oddHBand="0" w:evenHBand="0" w:firstRowFirstColumn="0" w:firstRowLastColumn="0" w:lastRowFirstColumn="0" w:lastRowLastColumn="0"/>
          <w:trHeight w:val="673"/>
          <w:tblHeader/>
          <w:jc w:val="center"/>
        </w:trPr>
        <w:tc>
          <w:tcPr>
            <w:cnfStyle w:val="001000000000" w:firstRow="0" w:lastRow="0" w:firstColumn="1" w:lastColumn="0" w:oddVBand="0" w:evenVBand="0" w:oddHBand="0" w:evenHBand="0" w:firstRowFirstColumn="0" w:firstRowLastColumn="0" w:lastRowFirstColumn="0" w:lastRowLastColumn="0"/>
            <w:tcW w:w="2058" w:type="dxa"/>
            <w:shd w:val="clear" w:color="auto" w:fill="106CB5"/>
            <w:vAlign w:val="center"/>
          </w:tcPr>
          <w:p w:rsidR="006C4068" w:rsidRPr="00E51FB9" w:rsidRDefault="002C33E3" w:rsidP="00977476">
            <w:pPr>
              <w:spacing w:before="40" w:after="40" w:line="240" w:lineRule="auto"/>
              <w:rPr>
                <w:rFonts w:cs="Times New Roman"/>
                <w:color w:val="FFFFFF"/>
                <w:szCs w:val="22"/>
              </w:rPr>
            </w:pPr>
            <w:r w:rsidRPr="00E51FB9">
              <w:rPr>
                <w:rFonts w:cs="Times New Roman"/>
                <w:bCs w:val="0"/>
                <w:color w:val="FFFFFF"/>
                <w:szCs w:val="22"/>
              </w:rPr>
              <w:t>NAPLAN</w:t>
            </w:r>
            <w:r>
              <w:rPr>
                <w:rFonts w:cs="Times New Roman"/>
                <w:bCs w:val="0"/>
                <w:color w:val="FFFFFF"/>
                <w:szCs w:val="22"/>
              </w:rPr>
              <w:t xml:space="preserve"> top 3 bands </w:t>
            </w:r>
            <w:r>
              <w:rPr>
                <w:rFonts w:cs="Times New Roman"/>
                <w:bCs w:val="0"/>
                <w:color w:val="FFFFFF"/>
                <w:szCs w:val="22"/>
              </w:rPr>
              <w:t>(</w:t>
            </w:r>
            <w:r>
              <w:rPr>
                <w:rFonts w:cs="Times New Roman"/>
                <w:bCs w:val="0"/>
                <w:color w:val="FFFFFF"/>
                <w:szCs w:val="22"/>
              </w:rPr>
              <w:t xml:space="preserve">4 year </w:t>
            </w:r>
            <w:r>
              <w:rPr>
                <w:rFonts w:cs="Times New Roman"/>
                <w:bCs w:val="0"/>
                <w:color w:val="FFFFFF"/>
                <w:szCs w:val="22"/>
              </w:rPr>
              <w:t>a</w:t>
            </w:r>
            <w:r>
              <w:rPr>
                <w:rFonts w:cs="Times New Roman"/>
                <w:bCs w:val="0"/>
                <w:color w:val="FFFFFF"/>
                <w:szCs w:val="22"/>
              </w:rPr>
              <w:t>verage</w:t>
            </w:r>
            <w:r>
              <w:rPr>
                <w:rFonts w:cs="Times New Roman"/>
                <w:bCs w:val="0"/>
                <w:color w:val="FFFFFF"/>
                <w:szCs w:val="22"/>
              </w:rPr>
              <w:t>)</w:t>
            </w:r>
          </w:p>
        </w:tc>
        <w:tc>
          <w:tcPr>
            <w:tcW w:w="2409" w:type="dxa"/>
            <w:shd w:val="clear" w:color="auto" w:fill="106CB5"/>
            <w:noWrap/>
            <w:vAlign w:val="center"/>
            <w:hideMark/>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1205"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1341"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8" w:type="dxa"/>
            <w:tcBorders>
              <w:bottom w:val="single" w:sz="8" w:space="0" w:color="106CB5"/>
            </w:tcBorders>
            <w:shd w:val="clear" w:color="auto" w:fill="FFFFFF"/>
          </w:tcPr>
          <w:p w:rsidR="006C4068" w:rsidRDefault="002C33E3" w:rsidP="008E3280">
            <w:pPr>
              <w:spacing w:before="40" w:after="40" w:line="240" w:lineRule="auto"/>
              <w:rPr>
                <w:rFonts w:cs="Times New Roman"/>
                <w:szCs w:val="22"/>
              </w:rPr>
            </w:pPr>
            <w:r>
              <w:rPr>
                <w:rFonts w:cs="Times New Roman"/>
                <w:szCs w:val="22"/>
              </w:rPr>
              <w:t>Year Level</w:t>
            </w:r>
          </w:p>
        </w:tc>
        <w:tc>
          <w:tcPr>
            <w:tcW w:w="2409" w:type="dxa"/>
            <w:tcBorders>
              <w:bottom w:val="single" w:sz="8" w:space="0" w:color="106CB5"/>
            </w:tcBorders>
            <w:shd w:val="clear" w:color="auto" w:fill="FFFFFF"/>
            <w:noWrap/>
            <w:vAlign w:val="center"/>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 - measure</w:t>
            </w:r>
          </w:p>
        </w:tc>
        <w:tc>
          <w:tcPr>
            <w:tcW w:w="1205" w:type="dxa"/>
            <w:tcBorders>
              <w:bottom w:val="single" w:sz="8" w:space="0" w:color="106CB5"/>
            </w:tcBorders>
            <w:shd w:val="clear" w:color="auto" w:fill="FFFFFF"/>
            <w:noWrap/>
            <w:vAlign w:val="center"/>
          </w:tcPr>
          <w:p w:rsidR="006C4068" w:rsidRPr="00F40E2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205" w:type="dxa"/>
            <w:tcBorders>
              <w:bottom w:val="single" w:sz="8" w:space="0" w:color="106CB5"/>
            </w:tcBorders>
            <w:shd w:val="clear" w:color="auto" w:fill="FFFFFF"/>
            <w:noWrap/>
            <w:vAlign w:val="center"/>
          </w:tcPr>
          <w:p w:rsidR="006C4068" w:rsidRPr="00F40E27" w:rsidRDefault="002C33E3" w:rsidP="00977476">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341" w:type="dxa"/>
            <w:tcBorders>
              <w:bottom w:val="single" w:sz="8" w:space="0" w:color="106CB5"/>
            </w:tcBorders>
            <w:shd w:val="clear" w:color="auto" w:fill="FFFFFF"/>
            <w:noWrap/>
            <w:vAlign w:val="center"/>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8" w:space="0" w:color="106CB5"/>
              <w:bottom w:val="nil"/>
            </w:tcBorders>
            <w:shd w:val="clear" w:color="auto" w:fill="D9D9D9" w:themeFill="background1" w:themeFillShade="D9"/>
          </w:tcPr>
          <w:p w:rsidR="006C4068" w:rsidRPr="00977476" w:rsidRDefault="002C33E3" w:rsidP="008E3280">
            <w:pPr>
              <w:spacing w:before="40" w:after="40" w:line="240" w:lineRule="auto"/>
              <w:rPr>
                <w:rFonts w:cs="Times New Roman"/>
                <w:szCs w:val="22"/>
              </w:rPr>
            </w:pPr>
            <w:r w:rsidRPr="00977476">
              <w:rPr>
                <w:rFonts w:cs="Times New Roman"/>
                <w:b w:val="0"/>
                <w:szCs w:val="22"/>
              </w:rPr>
              <w:t>Year 7</w:t>
            </w:r>
          </w:p>
        </w:tc>
        <w:tc>
          <w:tcPr>
            <w:tcW w:w="2409" w:type="dxa"/>
            <w:tcBorders>
              <w:top w:val="single" w:sz="8" w:space="0" w:color="106CB5"/>
              <w:bottom w:val="nil"/>
            </w:tcBorders>
            <w:shd w:val="clear" w:color="auto" w:fill="D9D9D9" w:themeFill="background1" w:themeFillShade="D9"/>
            <w:noWrap/>
            <w:vAlign w:val="center"/>
          </w:tcPr>
          <w:p w:rsidR="006C4068" w:rsidRPr="00F40E27"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Pr>
                <w:rFonts w:cs="Times New Roman"/>
                <w:szCs w:val="22"/>
              </w:rPr>
              <w:t>Reading (4 year average)</w:t>
            </w:r>
          </w:p>
        </w:tc>
        <w:tc>
          <w:tcPr>
            <w:tcW w:w="1205" w:type="dxa"/>
            <w:tcBorders>
              <w:top w:val="single" w:sz="8" w:space="0" w:color="106CB5"/>
              <w:bottom w:val="nil"/>
            </w:tcBorders>
            <w:shd w:val="clear" w:color="auto" w:fill="D9D9D9" w:themeFill="background1" w:themeFillShade="D9"/>
            <w:noWrap/>
            <w:vAlign w:val="center"/>
          </w:tcPr>
          <w:p w:rsidR="006C4068" w:rsidRPr="00F40E27" w:rsidRDefault="002C33E3" w:rsidP="00977476">
            <w:pPr>
              <w:jc w:val="right"/>
              <w:cnfStyle w:val="000000100000" w:firstRow="0" w:lastRow="0" w:firstColumn="0" w:lastColumn="0" w:oddVBand="0" w:evenVBand="0" w:oddHBand="1" w:evenHBand="0" w:firstRowFirstColumn="0" w:firstRowLastColumn="0" w:lastRowFirstColumn="0" w:lastRowLastColumn="0"/>
            </w:pPr>
            <w:r>
              <w:t xml:space="preserve">  35.6</w:t>
            </w:r>
          </w:p>
        </w:tc>
        <w:tc>
          <w:tcPr>
            <w:tcW w:w="1205" w:type="dxa"/>
            <w:tcBorders>
              <w:top w:val="single" w:sz="8" w:space="0" w:color="106CB5"/>
              <w:bottom w:val="nil"/>
            </w:tcBorders>
            <w:shd w:val="clear" w:color="auto" w:fill="D9D9D9" w:themeFill="background1" w:themeFillShade="D9"/>
            <w:noWrap/>
            <w:vAlign w:val="center"/>
          </w:tcPr>
          <w:p w:rsidR="006C4068" w:rsidRPr="00F40E27" w:rsidRDefault="002C33E3" w:rsidP="00977476">
            <w:pPr>
              <w:jc w:val="right"/>
              <w:cnfStyle w:val="000000100000" w:firstRow="0" w:lastRow="0" w:firstColumn="0" w:lastColumn="0" w:oddVBand="0" w:evenVBand="0" w:oddHBand="1" w:evenHBand="0" w:firstRowFirstColumn="0" w:firstRowLastColumn="0" w:lastRowFirstColumn="0" w:lastRowLastColumn="0"/>
            </w:pPr>
            <w:r>
              <w:t>48.2</w:t>
            </w:r>
          </w:p>
        </w:tc>
        <w:tc>
          <w:tcPr>
            <w:tcW w:w="1205" w:type="dxa"/>
            <w:tcBorders>
              <w:top w:val="single" w:sz="8" w:space="0" w:color="106CB5"/>
              <w:bottom w:val="nil"/>
            </w:tcBorders>
            <w:shd w:val="clear" w:color="auto" w:fill="D9D9D9" w:themeFill="background1" w:themeFillShade="D9"/>
            <w:noWrap/>
            <w:vAlign w:val="center"/>
          </w:tcPr>
          <w:p w:rsidR="006C4068" w:rsidRPr="00F40E27" w:rsidRDefault="002C33E3" w:rsidP="00977476">
            <w:pPr>
              <w:jc w:val="right"/>
              <w:cnfStyle w:val="000000100000" w:firstRow="0" w:lastRow="0" w:firstColumn="0" w:lastColumn="0" w:oddVBand="0" w:evenVBand="0" w:oddHBand="1" w:evenHBand="0" w:firstRowFirstColumn="0" w:firstRowLastColumn="0" w:lastRowFirstColumn="0" w:lastRowLastColumn="0"/>
            </w:pPr>
            <w:r>
              <w:t>36.7</w:t>
            </w:r>
          </w:p>
        </w:tc>
        <w:tc>
          <w:tcPr>
            <w:tcW w:w="1205" w:type="dxa"/>
            <w:tcBorders>
              <w:top w:val="single" w:sz="8" w:space="0" w:color="106CB5"/>
              <w:bottom w:val="nil"/>
            </w:tcBorders>
            <w:shd w:val="clear" w:color="auto" w:fill="D9D9D9" w:themeFill="background1" w:themeFillShade="D9"/>
            <w:noWrap/>
            <w:vAlign w:val="center"/>
          </w:tcPr>
          <w:p w:rsidR="006C4068" w:rsidRPr="00F40E27" w:rsidRDefault="002C33E3" w:rsidP="00977476">
            <w:pPr>
              <w:jc w:val="right"/>
              <w:cnfStyle w:val="000000100000" w:firstRow="0" w:lastRow="0" w:firstColumn="0" w:lastColumn="0" w:oddVBand="0" w:evenVBand="0" w:oddHBand="1" w:evenHBand="0" w:firstRowFirstColumn="0" w:firstRowLastColumn="0" w:lastRowFirstColumn="0" w:lastRowLastColumn="0"/>
            </w:pPr>
            <w:r>
              <w:t>60.3</w:t>
            </w:r>
          </w:p>
        </w:tc>
        <w:tc>
          <w:tcPr>
            <w:tcW w:w="1341" w:type="dxa"/>
            <w:tcBorders>
              <w:top w:val="single" w:sz="8" w:space="0" w:color="106CB5"/>
              <w:bottom w:val="nil"/>
            </w:tcBorders>
            <w:shd w:val="clear" w:color="auto" w:fill="D9D9D9" w:themeFill="background1" w:themeFillShade="D9"/>
            <w:noWrap/>
            <w:vAlign w:val="center"/>
          </w:tcPr>
          <w:p w:rsidR="006C4068" w:rsidRPr="00F40E27" w:rsidRDefault="002C33E3" w:rsidP="00977476">
            <w:pPr>
              <w:jc w:val="right"/>
              <w:cnfStyle w:val="000000100000" w:firstRow="0" w:lastRow="0" w:firstColumn="0" w:lastColumn="0" w:oddVBand="0" w:evenVBand="0" w:oddHBand="1" w:evenHBand="0" w:firstRowFirstColumn="0" w:firstRowLastColumn="0" w:lastRowFirstColumn="0" w:lastRowLastColumn="0"/>
            </w:pP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4" w:space="0" w:color="106CB5"/>
              <w:right w:val="single" w:sz="4" w:space="0" w:color="FFFFFF" w:themeColor="background1"/>
            </w:tcBorders>
            <w:shd w:val="clear" w:color="auto" w:fill="auto"/>
          </w:tcPr>
          <w:p w:rsidR="006C4068" w:rsidRPr="00977476" w:rsidRDefault="002C33E3" w:rsidP="008E3280">
            <w:pPr>
              <w:spacing w:before="40" w:after="40" w:line="240" w:lineRule="auto"/>
              <w:rPr>
                <w:rFonts w:cs="Times New Roman"/>
                <w:szCs w:val="22"/>
              </w:rPr>
            </w:pPr>
            <w:r w:rsidRPr="00977476">
              <w:rPr>
                <w:rFonts w:cs="Times New Roman"/>
                <w:b w:val="0"/>
                <w:szCs w:val="22"/>
              </w:rPr>
              <w:t>Year 7</w:t>
            </w:r>
          </w:p>
        </w:tc>
        <w:tc>
          <w:tcPr>
            <w:tcW w:w="2409"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bCs/>
                <w:szCs w:val="22"/>
              </w:rPr>
            </w:pPr>
            <w:r>
              <w:rPr>
                <w:rFonts w:cs="Times New Roman"/>
                <w:szCs w:val="22"/>
              </w:rPr>
              <w:t>Numeracy (4 year average)</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 xml:space="preserve">  36.9</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51.4</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38.1</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66.0</w:t>
            </w:r>
          </w:p>
        </w:tc>
        <w:tc>
          <w:tcPr>
            <w:tcW w:w="1341" w:type="dxa"/>
            <w:tcBorders>
              <w:top w:val="nil"/>
              <w:left w:val="single" w:sz="4" w:space="0" w:color="FFFFFF" w:themeColor="background1"/>
              <w:bottom w:val="single" w:sz="4" w:space="0" w:color="106CB5"/>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106CB5"/>
              <w:bottom w:val="nil"/>
            </w:tcBorders>
            <w:shd w:val="clear" w:color="auto" w:fill="D9D9D9" w:themeFill="background1" w:themeFillShade="D9"/>
          </w:tcPr>
          <w:p w:rsidR="006C4068" w:rsidRPr="00977476" w:rsidRDefault="002C33E3" w:rsidP="008E3280">
            <w:pPr>
              <w:spacing w:before="40" w:after="40" w:line="240" w:lineRule="auto"/>
              <w:rPr>
                <w:rFonts w:cs="Times New Roman"/>
                <w:szCs w:val="22"/>
              </w:rPr>
            </w:pPr>
            <w:r w:rsidRPr="00977476">
              <w:rPr>
                <w:rFonts w:cs="Times New Roman"/>
                <w:b w:val="0"/>
                <w:szCs w:val="22"/>
              </w:rPr>
              <w:t>Year 9</w:t>
            </w:r>
          </w:p>
        </w:tc>
        <w:tc>
          <w:tcPr>
            <w:tcW w:w="2409" w:type="dxa"/>
            <w:tcBorders>
              <w:top w:val="single" w:sz="4" w:space="0" w:color="106CB5"/>
              <w:bottom w:val="nil"/>
            </w:tcBorders>
            <w:shd w:val="clear" w:color="auto" w:fill="D9D9D9" w:themeFill="background1" w:themeFillShade="D9"/>
            <w:noWrap/>
            <w:vAlign w:val="center"/>
          </w:tcPr>
          <w:p w:rsidR="006C4068"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Pr>
                <w:rFonts w:cs="Times New Roman"/>
                <w:szCs w:val="22"/>
              </w:rPr>
              <w:t>Reading (4 year average)</w:t>
            </w:r>
          </w:p>
        </w:tc>
        <w:tc>
          <w:tcPr>
            <w:tcW w:w="1205" w:type="dxa"/>
            <w:tcBorders>
              <w:top w:val="single" w:sz="4" w:space="0" w:color="106CB5"/>
              <w:bottom w:val="nil"/>
            </w:tcBorders>
            <w:shd w:val="clear" w:color="auto" w:fill="D9D9D9" w:themeFill="background1" w:themeFillShade="D9"/>
            <w:noWrap/>
            <w:vAlign w:val="center"/>
          </w:tcPr>
          <w:p w:rsidR="006C4068" w:rsidRPr="00123C3E" w:rsidRDefault="002C33E3" w:rsidP="00977476">
            <w:pPr>
              <w:jc w:val="right"/>
              <w:cnfStyle w:val="000000100000" w:firstRow="0" w:lastRow="0" w:firstColumn="0" w:lastColumn="0" w:oddVBand="0" w:evenVBand="0" w:oddHBand="1" w:evenHBand="0" w:firstRowFirstColumn="0" w:firstRowLastColumn="0" w:lastRowFirstColumn="0" w:lastRowLastColumn="0"/>
            </w:pPr>
            <w:r>
              <w:t xml:space="preserve">  30.0</w:t>
            </w:r>
          </w:p>
        </w:tc>
        <w:tc>
          <w:tcPr>
            <w:tcW w:w="1205" w:type="dxa"/>
            <w:tcBorders>
              <w:top w:val="single" w:sz="4" w:space="0" w:color="106CB5"/>
              <w:bottom w:val="nil"/>
            </w:tcBorders>
            <w:shd w:val="clear" w:color="auto" w:fill="D9D9D9" w:themeFill="background1" w:themeFillShade="D9"/>
            <w:noWrap/>
            <w:vAlign w:val="center"/>
          </w:tcPr>
          <w:p w:rsidR="006C4068" w:rsidRPr="00123C3E" w:rsidRDefault="002C33E3" w:rsidP="00977476">
            <w:pPr>
              <w:jc w:val="right"/>
              <w:cnfStyle w:val="000000100000" w:firstRow="0" w:lastRow="0" w:firstColumn="0" w:lastColumn="0" w:oddVBand="0" w:evenVBand="0" w:oddHBand="1" w:evenHBand="0" w:firstRowFirstColumn="0" w:firstRowLastColumn="0" w:lastRowFirstColumn="0" w:lastRowLastColumn="0"/>
            </w:pPr>
            <w:r>
              <w:t>41.9</w:t>
            </w:r>
          </w:p>
        </w:tc>
        <w:tc>
          <w:tcPr>
            <w:tcW w:w="1205" w:type="dxa"/>
            <w:tcBorders>
              <w:top w:val="single" w:sz="4" w:space="0" w:color="106CB5"/>
              <w:bottom w:val="nil"/>
            </w:tcBorders>
            <w:shd w:val="clear" w:color="auto" w:fill="D9D9D9" w:themeFill="background1" w:themeFillShade="D9"/>
            <w:noWrap/>
            <w:vAlign w:val="center"/>
          </w:tcPr>
          <w:p w:rsidR="006C4068" w:rsidRPr="00123C3E" w:rsidRDefault="002C33E3" w:rsidP="00977476">
            <w:pPr>
              <w:jc w:val="right"/>
              <w:cnfStyle w:val="000000100000" w:firstRow="0" w:lastRow="0" w:firstColumn="0" w:lastColumn="0" w:oddVBand="0" w:evenVBand="0" w:oddHBand="1" w:evenHBand="0" w:firstRowFirstColumn="0" w:firstRowLastColumn="0" w:lastRowFirstColumn="0" w:lastRowLastColumn="0"/>
            </w:pPr>
            <w:r>
              <w:t>30.8</w:t>
            </w:r>
          </w:p>
        </w:tc>
        <w:tc>
          <w:tcPr>
            <w:tcW w:w="1205" w:type="dxa"/>
            <w:tcBorders>
              <w:top w:val="single" w:sz="4" w:space="0" w:color="106CB5"/>
              <w:bottom w:val="nil"/>
            </w:tcBorders>
            <w:shd w:val="clear" w:color="auto" w:fill="D9D9D9" w:themeFill="background1" w:themeFillShade="D9"/>
            <w:noWrap/>
            <w:vAlign w:val="center"/>
          </w:tcPr>
          <w:p w:rsidR="006C4068" w:rsidRPr="00123C3E" w:rsidRDefault="002C33E3" w:rsidP="00977476">
            <w:pPr>
              <w:jc w:val="right"/>
              <w:cnfStyle w:val="000000100000" w:firstRow="0" w:lastRow="0" w:firstColumn="0" w:lastColumn="0" w:oddVBand="0" w:evenVBand="0" w:oddHBand="1" w:evenHBand="0" w:firstRowFirstColumn="0" w:firstRowLastColumn="0" w:lastRowFirstColumn="0" w:lastRowLastColumn="0"/>
            </w:pPr>
            <w:r>
              <w:t>54.9</w:t>
            </w:r>
          </w:p>
        </w:tc>
        <w:tc>
          <w:tcPr>
            <w:tcW w:w="1341" w:type="dxa"/>
            <w:tcBorders>
              <w:top w:val="single" w:sz="4" w:space="0" w:color="106CB5"/>
              <w:bottom w:val="nil"/>
            </w:tcBorders>
            <w:shd w:val="clear" w:color="auto" w:fill="D9D9D9" w:themeFill="background1" w:themeFillShade="D9"/>
            <w:noWrap/>
            <w:vAlign w:val="center"/>
          </w:tcPr>
          <w:p w:rsidR="006C4068" w:rsidRPr="00F40E27" w:rsidRDefault="002C33E3" w:rsidP="00977476">
            <w:pPr>
              <w:jc w:val="right"/>
              <w:cnfStyle w:val="000000100000" w:firstRow="0" w:lastRow="0" w:firstColumn="0" w:lastColumn="0" w:oddVBand="0" w:evenVBand="0" w:oddHBand="1" w:evenHBand="0" w:firstRowFirstColumn="0" w:firstRowLastColumn="0" w:lastRowFirstColumn="0" w:lastRowLastColumn="0"/>
            </w:pPr>
            <w:r>
              <w:t>Similar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single" w:sz="4" w:space="0" w:color="106CB5"/>
              <w:right w:val="single" w:sz="4" w:space="0" w:color="FFFFFF" w:themeColor="background1"/>
            </w:tcBorders>
            <w:shd w:val="clear" w:color="auto" w:fill="auto"/>
          </w:tcPr>
          <w:p w:rsidR="006C4068" w:rsidRPr="00977476" w:rsidRDefault="002C33E3" w:rsidP="008E3280">
            <w:pPr>
              <w:spacing w:before="40" w:after="40" w:line="240" w:lineRule="auto"/>
              <w:rPr>
                <w:rFonts w:cs="Times New Roman"/>
                <w:szCs w:val="22"/>
              </w:rPr>
            </w:pPr>
            <w:r w:rsidRPr="00977476">
              <w:rPr>
                <w:rFonts w:cs="Times New Roman"/>
                <w:b w:val="0"/>
                <w:szCs w:val="22"/>
              </w:rPr>
              <w:t>Year 9</w:t>
            </w:r>
          </w:p>
        </w:tc>
        <w:tc>
          <w:tcPr>
            <w:tcW w:w="2409"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Numeracy (4 year average)</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 xml:space="preserve">  26.3</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41.8</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30.1</w:t>
            </w:r>
          </w:p>
        </w:tc>
        <w:tc>
          <w:tcPr>
            <w:tcW w:w="1205" w:type="dxa"/>
            <w:tcBorders>
              <w:top w:val="nil"/>
              <w:left w:val="single" w:sz="4" w:space="0" w:color="FFFFFF" w:themeColor="background1"/>
              <w:bottom w:val="single" w:sz="4" w:space="0" w:color="106CB5"/>
              <w:right w:val="single" w:sz="4" w:space="0" w:color="FFFFFF" w:themeColor="background1"/>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59.1</w:t>
            </w:r>
          </w:p>
        </w:tc>
        <w:tc>
          <w:tcPr>
            <w:tcW w:w="1341" w:type="dxa"/>
            <w:tcBorders>
              <w:top w:val="nil"/>
              <w:left w:val="single" w:sz="4" w:space="0" w:color="FFFFFF" w:themeColor="background1"/>
              <w:bottom w:val="single" w:sz="4" w:space="0" w:color="106CB5"/>
            </w:tcBorders>
            <w:shd w:val="clear" w:color="auto" w:fill="auto"/>
            <w:noWrap/>
            <w:vAlign w:val="center"/>
          </w:tcPr>
          <w:p w:rsidR="006C4068" w:rsidRPr="00F40E27" w:rsidRDefault="002C33E3" w:rsidP="00977476">
            <w:pPr>
              <w:jc w:val="right"/>
              <w:cnfStyle w:val="000000000000" w:firstRow="0" w:lastRow="0" w:firstColumn="0" w:lastColumn="0" w:oddVBand="0" w:evenVBand="0" w:oddHBand="0" w:evenHBand="0" w:firstRowFirstColumn="0" w:firstRowLastColumn="0" w:lastRowFirstColumn="0" w:lastRowLastColumn="0"/>
            </w:pPr>
            <w:r>
              <w:t>Similar</w:t>
            </w:r>
          </w:p>
        </w:tc>
      </w:tr>
    </w:tbl>
    <w:p w:rsidR="006C4068" w:rsidRDefault="002C33E3" w:rsidP="006C4068">
      <w:pPr>
        <w:pStyle w:val="ESBodyText"/>
      </w:pP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NAPLAN Learning Gain</w:t>
      </w:r>
    </w:p>
    <w:p w:rsidR="006C4068" w:rsidRPr="00E51FB9" w:rsidRDefault="002C33E3" w:rsidP="006C4068">
      <w:pPr>
        <w:pStyle w:val="ESBodyText"/>
      </w:pPr>
      <w:r w:rsidRPr="00E51FB9">
        <w:t xml:space="preserve">Learning gain of students from </w:t>
      </w:r>
      <w:r>
        <w:t>y</w:t>
      </w:r>
      <w:r w:rsidRPr="00E51FB9">
        <w:t xml:space="preserve">ear </w:t>
      </w:r>
      <w:r>
        <w:t xml:space="preserve">levels </w:t>
      </w:r>
      <w:r>
        <w:t>5</w:t>
      </w:r>
      <w:r w:rsidRPr="00E51FB9">
        <w:t xml:space="preserve"> to </w:t>
      </w:r>
      <w:r>
        <w:t>7</w:t>
      </w:r>
      <w:r w:rsidRPr="00E51FB9">
        <w:t xml:space="preserve"> </w:t>
      </w:r>
      <w:r>
        <w:t xml:space="preserve">and </w:t>
      </w:r>
      <w:r>
        <w:t>y</w:t>
      </w:r>
      <w:r>
        <w:t xml:space="preserve">ear </w:t>
      </w:r>
      <w:r>
        <w:t xml:space="preserve">levels </w:t>
      </w:r>
      <w:r>
        <w:t xml:space="preserve">7 </w:t>
      </w:r>
      <w:r>
        <w:t>to</w:t>
      </w:r>
      <w:r>
        <w:t xml:space="preserve"> 9 </w:t>
      </w:r>
      <w:r w:rsidRPr="00E51FB9">
        <w:t>in the following domains; Reading, Numeracy, Writing, Spelli</w:t>
      </w:r>
      <w:r>
        <w:t>ng and Grammar and Punctuation.</w:t>
      </w:r>
    </w:p>
    <w:p w:rsidR="006C4068" w:rsidRDefault="002C33E3" w:rsidP="006C4068">
      <w:pPr>
        <w:pStyle w:val="ESBodyText"/>
      </w:pPr>
      <w:r w:rsidRPr="00E51FB9">
        <w:t xml:space="preserve">NAPLAN learning gain is determined by comparing a student's current year result to the results of all ‘similar’ Victorian students (i.e. students in all sectors in the same year level who had the same score two years prior).  If the </w:t>
      </w:r>
      <w:r>
        <w:t xml:space="preserve">student’s gain </w:t>
      </w:r>
      <w:r>
        <w:t>is in th</w:t>
      </w:r>
      <w:r>
        <w:t>e T</w:t>
      </w:r>
      <w:r w:rsidRPr="00E51FB9">
        <w:t>op 25</w:t>
      </w:r>
      <w:r>
        <w:t xml:space="preserve"> percent</w:t>
      </w:r>
      <w:r>
        <w:t xml:space="preserve"> of their cohort</w:t>
      </w:r>
      <w:r w:rsidRPr="00E51FB9">
        <w:t>, their gain level is categori</w:t>
      </w:r>
      <w:r>
        <w:t>s</w:t>
      </w:r>
      <w:r w:rsidRPr="00E51FB9">
        <w:t>ed as ‘High’</w:t>
      </w:r>
      <w:r>
        <w:t>.</w:t>
      </w:r>
      <w:r w:rsidRPr="00E51FB9">
        <w:t xml:space="preserve"> </w:t>
      </w:r>
      <w:r>
        <w:t xml:space="preserve"> If their gain is in the </w:t>
      </w:r>
      <w:r>
        <w:t>B</w:t>
      </w:r>
      <w:r w:rsidRPr="00E51FB9">
        <w:t>ottom 25</w:t>
      </w:r>
      <w:r>
        <w:t xml:space="preserve"> percent</w:t>
      </w:r>
      <w:r>
        <w:t xml:space="preserve"> of their cohort, their gain level</w:t>
      </w:r>
      <w:r w:rsidRPr="00E51FB9">
        <w:t xml:space="preserve"> is ‘Low’</w:t>
      </w:r>
      <w:r>
        <w:t>, and for the remaining 50</w:t>
      </w:r>
      <w:r>
        <w:t xml:space="preserve"> percent</w:t>
      </w:r>
      <w:r>
        <w:t xml:space="preserve"> of gains the gain level is categorised as ‘Medium’</w:t>
      </w:r>
      <w:r w:rsidRPr="00E51FB9">
        <w:t>.</w:t>
      </w:r>
    </w:p>
    <w:tbl>
      <w:tblPr>
        <w:tblStyle w:val="GridTable2-Accent611"/>
        <w:tblW w:w="10593" w:type="dxa"/>
        <w:jc w:val="center"/>
        <w:tblLayout w:type="fixed"/>
        <w:tblLook w:val="04A0" w:firstRow="1" w:lastRow="0" w:firstColumn="1" w:lastColumn="0" w:noHBand="0" w:noVBand="1"/>
        <w:tblCaption w:val="Secondary Schools NAPLAN relative growth rates"/>
      </w:tblPr>
      <w:tblGrid>
        <w:gridCol w:w="3033"/>
        <w:gridCol w:w="2551"/>
        <w:gridCol w:w="1669"/>
        <w:gridCol w:w="1670"/>
        <w:gridCol w:w="1670"/>
      </w:tblGrid>
      <w:tr w:rsidR="00E11BE3" w:rsidTr="00E11BE3">
        <w:trPr>
          <w:cnfStyle w:val="100000000000" w:firstRow="1" w:lastRow="0" w:firstColumn="0" w:lastColumn="0" w:oddVBand="0" w:evenVBand="0" w:oddHBand="0" w:evenHBand="0" w:firstRowFirstColumn="0" w:firstRowLastColumn="0" w:lastRowFirstColumn="0" w:lastRowLastColumn="0"/>
          <w:trHeight w:val="499"/>
          <w:tblHeader/>
          <w:jc w:val="center"/>
        </w:trPr>
        <w:tc>
          <w:tcPr>
            <w:cnfStyle w:val="001000000000" w:firstRow="0" w:lastRow="0" w:firstColumn="1" w:lastColumn="0" w:oddVBand="0" w:evenVBand="0" w:oddHBand="0" w:evenHBand="0" w:firstRowFirstColumn="0" w:firstRowLastColumn="0" w:lastRowFirstColumn="0" w:lastRowLastColumn="0"/>
            <w:tcW w:w="3033" w:type="dxa"/>
            <w:shd w:val="clear" w:color="auto" w:fill="106CB5"/>
            <w:vAlign w:val="center"/>
          </w:tcPr>
          <w:p w:rsidR="006C4068" w:rsidRPr="00E51FB9" w:rsidRDefault="002C33E3" w:rsidP="00CA281C">
            <w:pPr>
              <w:spacing w:before="40" w:after="40" w:line="240" w:lineRule="auto"/>
              <w:rPr>
                <w:rFonts w:cs="Times New Roman"/>
                <w:color w:val="FFFFFF"/>
                <w:szCs w:val="22"/>
              </w:rPr>
            </w:pPr>
            <w:r w:rsidRPr="00E51FB9">
              <w:rPr>
                <w:rFonts w:cs="Times New Roman"/>
                <w:bCs w:val="0"/>
                <w:color w:val="FFFFFF"/>
                <w:szCs w:val="22"/>
              </w:rPr>
              <w:t>NAPLAN</w:t>
            </w:r>
            <w:r>
              <w:rPr>
                <w:rFonts w:cs="Times New Roman"/>
                <w:bCs w:val="0"/>
                <w:color w:val="FFFFFF"/>
                <w:szCs w:val="22"/>
              </w:rPr>
              <w:t xml:space="preserve"> </w:t>
            </w:r>
            <w:r>
              <w:rPr>
                <w:rFonts w:cs="Times New Roman"/>
                <w:bCs w:val="0"/>
                <w:color w:val="FFFFFF"/>
                <w:szCs w:val="22"/>
              </w:rPr>
              <w:t>Learning Gain</w:t>
            </w:r>
          </w:p>
        </w:tc>
        <w:tc>
          <w:tcPr>
            <w:tcW w:w="2551" w:type="dxa"/>
            <w:shd w:val="clear" w:color="auto" w:fill="106CB5"/>
            <w:noWrap/>
            <w:vAlign w:val="center"/>
            <w:hideMark/>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p>
        </w:tc>
        <w:tc>
          <w:tcPr>
            <w:tcW w:w="1669"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Low Growth</w:t>
            </w:r>
          </w:p>
        </w:tc>
        <w:tc>
          <w:tcPr>
            <w:tcW w:w="1670"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Medium Growth</w:t>
            </w:r>
          </w:p>
        </w:tc>
        <w:tc>
          <w:tcPr>
            <w:tcW w:w="1670" w:type="dxa"/>
            <w:shd w:val="clear" w:color="auto" w:fill="106CB5"/>
            <w:noWrap/>
            <w:vAlign w:val="center"/>
            <w:hideMark/>
          </w:tcPr>
          <w:p w:rsidR="006C4068" w:rsidRPr="00F40E2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High Growth</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106CB5"/>
            </w:tcBorders>
            <w:shd w:val="clear" w:color="auto" w:fill="FFFFFF"/>
          </w:tcPr>
          <w:p w:rsidR="006C4068" w:rsidRDefault="002C33E3" w:rsidP="008E3280">
            <w:pPr>
              <w:spacing w:before="40" w:after="40" w:line="240" w:lineRule="auto"/>
              <w:rPr>
                <w:rFonts w:cs="Times New Roman"/>
                <w:szCs w:val="22"/>
              </w:rPr>
            </w:pPr>
            <w:r>
              <w:rPr>
                <w:rFonts w:cs="Times New Roman"/>
                <w:szCs w:val="22"/>
              </w:rPr>
              <w:t>Year Level</w:t>
            </w:r>
          </w:p>
        </w:tc>
        <w:tc>
          <w:tcPr>
            <w:tcW w:w="2551" w:type="dxa"/>
            <w:tcBorders>
              <w:bottom w:val="single" w:sz="8" w:space="0" w:color="106CB5"/>
            </w:tcBorders>
            <w:shd w:val="clear" w:color="auto" w:fill="FFFFFF"/>
            <w:noWrap/>
            <w:vAlign w:val="center"/>
          </w:tcPr>
          <w:p w:rsidR="006C4068" w:rsidRPr="00F40E27" w:rsidRDefault="002C33E3" w:rsidP="008E3280">
            <w:pPr>
              <w:spacing w:before="40" w:after="40" w:line="240" w:lineRule="auto"/>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Domain</w:t>
            </w:r>
          </w:p>
        </w:tc>
        <w:tc>
          <w:tcPr>
            <w:tcW w:w="1669" w:type="dxa"/>
            <w:tcBorders>
              <w:bottom w:val="single" w:sz="8" w:space="0" w:color="106CB5"/>
            </w:tcBorders>
            <w:shd w:val="clear" w:color="auto" w:fill="FFFFFF"/>
            <w:noWrap/>
            <w:vAlign w:val="center"/>
          </w:tcPr>
          <w:p w:rsidR="006C4068" w:rsidRPr="00F40E2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670" w:type="dxa"/>
            <w:tcBorders>
              <w:bottom w:val="single" w:sz="8" w:space="0" w:color="106CB5"/>
            </w:tcBorders>
            <w:shd w:val="clear" w:color="auto" w:fill="FFFFFF"/>
            <w:noWrap/>
            <w:vAlign w:val="center"/>
          </w:tcPr>
          <w:p w:rsidR="006C4068" w:rsidRPr="00F40E2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c>
          <w:tcPr>
            <w:tcW w:w="1670" w:type="dxa"/>
            <w:tcBorders>
              <w:bottom w:val="single" w:sz="8" w:space="0" w:color="106CB5"/>
            </w:tcBorders>
            <w:shd w:val="clear" w:color="auto" w:fill="FFFFFF"/>
            <w:noWrap/>
            <w:vAlign w:val="center"/>
          </w:tcPr>
          <w:p w:rsidR="006C4068" w:rsidRPr="00F40E2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sidRPr="00F40E27">
              <w:rPr>
                <w:rFonts w:cs="Times New Roman"/>
                <w:szCs w:val="22"/>
              </w:rPr>
              <w:t>Percent</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3" w:type="dxa"/>
            <w:tcBorders>
              <w:top w:val="single" w:sz="8" w:space="0" w:color="106CB5"/>
            </w:tcBorders>
            <w:shd w:val="clear" w:color="auto" w:fill="D9D9D9"/>
          </w:tcPr>
          <w:p w:rsidR="006C4068" w:rsidRPr="00123C3E" w:rsidRDefault="002C33E3" w:rsidP="00CA281C">
            <w:pPr>
              <w:spacing w:before="40" w:after="40" w:line="240" w:lineRule="auto"/>
              <w:rPr>
                <w:rFonts w:cs="Times New Roman"/>
                <w:szCs w:val="22"/>
              </w:rPr>
            </w:pPr>
            <w:r>
              <w:rPr>
                <w:rFonts w:cs="Times New Roman"/>
                <w:b w:val="0"/>
                <w:szCs w:val="22"/>
              </w:rPr>
              <w:t xml:space="preserve">Year 5 </w:t>
            </w:r>
            <w:r>
              <w:rPr>
                <w:rFonts w:cs="Times New Roman"/>
                <w:b w:val="0"/>
                <w:szCs w:val="22"/>
              </w:rPr>
              <w:t>to</w:t>
            </w:r>
            <w:r>
              <w:rPr>
                <w:rFonts w:cs="Times New Roman"/>
                <w:b w:val="0"/>
                <w:szCs w:val="22"/>
              </w:rPr>
              <w:t xml:space="preserve"> 7</w:t>
            </w:r>
          </w:p>
        </w:tc>
        <w:tc>
          <w:tcPr>
            <w:tcW w:w="2551" w:type="dxa"/>
            <w:tcBorders>
              <w:top w:val="single" w:sz="8" w:space="0" w:color="106CB5"/>
            </w:tcBorders>
            <w:shd w:val="clear" w:color="auto" w:fill="D9D9D9"/>
            <w:noWrap/>
            <w:vAlign w:val="center"/>
          </w:tcPr>
          <w:p w:rsidR="006C4068" w:rsidRPr="00850D83"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sidRPr="00850D83">
              <w:rPr>
                <w:rFonts w:cs="Times New Roman"/>
                <w:szCs w:val="22"/>
              </w:rPr>
              <w:t>Reading</w:t>
            </w:r>
          </w:p>
        </w:tc>
        <w:tc>
          <w:tcPr>
            <w:tcW w:w="1669" w:type="dxa"/>
            <w:tcBorders>
              <w:top w:val="single" w:sz="8" w:space="0" w:color="106CB5"/>
            </w:tcBorders>
            <w:shd w:val="clear" w:color="auto" w:fill="D9D9D9"/>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38.1</w:t>
            </w:r>
          </w:p>
        </w:tc>
        <w:tc>
          <w:tcPr>
            <w:tcW w:w="1670" w:type="dxa"/>
            <w:tcBorders>
              <w:top w:val="single" w:sz="8" w:space="0" w:color="106CB5"/>
            </w:tcBorders>
            <w:shd w:val="clear" w:color="auto" w:fill="D9D9D9"/>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50.8</w:t>
            </w:r>
          </w:p>
        </w:tc>
        <w:tc>
          <w:tcPr>
            <w:tcW w:w="1670" w:type="dxa"/>
            <w:tcBorders>
              <w:top w:val="single" w:sz="8" w:space="0" w:color="106CB5"/>
            </w:tcBorders>
            <w:shd w:val="clear" w:color="auto" w:fill="D9D9D9"/>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11.1</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3033" w:type="dxa"/>
          </w:tcPr>
          <w:p w:rsidR="006C4068" w:rsidRPr="00123C3E" w:rsidRDefault="002C33E3" w:rsidP="00CA281C">
            <w:pPr>
              <w:spacing w:before="40" w:after="40" w:line="240" w:lineRule="auto"/>
              <w:rPr>
                <w:rFonts w:cs="Times New Roman"/>
                <w:szCs w:val="22"/>
              </w:rPr>
            </w:pPr>
            <w:r>
              <w:rPr>
                <w:rFonts w:cs="Times New Roman"/>
                <w:b w:val="0"/>
                <w:szCs w:val="22"/>
              </w:rPr>
              <w:t xml:space="preserve">Year 5 </w:t>
            </w:r>
            <w:r>
              <w:rPr>
                <w:rFonts w:cs="Times New Roman"/>
                <w:b w:val="0"/>
                <w:szCs w:val="22"/>
              </w:rPr>
              <w:t>to</w:t>
            </w:r>
            <w:r>
              <w:rPr>
                <w:rFonts w:cs="Times New Roman"/>
                <w:b w:val="0"/>
                <w:szCs w:val="22"/>
              </w:rPr>
              <w:t xml:space="preserve"> 7</w:t>
            </w:r>
          </w:p>
        </w:tc>
        <w:tc>
          <w:tcPr>
            <w:tcW w:w="2551" w:type="dxa"/>
            <w:shd w:val="clear" w:color="auto" w:fill="auto"/>
            <w:noWrap/>
            <w:vAlign w:val="center"/>
          </w:tcPr>
          <w:p w:rsidR="006C4068" w:rsidRPr="00850D83"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bCs/>
                <w:szCs w:val="22"/>
              </w:rPr>
            </w:pPr>
            <w:r w:rsidRPr="00850D83">
              <w:rPr>
                <w:rFonts w:cs="Times New Roman"/>
                <w:bCs/>
                <w:szCs w:val="22"/>
              </w:rPr>
              <w:t>Numeracy</w:t>
            </w:r>
          </w:p>
        </w:tc>
        <w:tc>
          <w:tcPr>
            <w:tcW w:w="1669" w:type="dxa"/>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32.8</w:t>
            </w:r>
          </w:p>
        </w:tc>
        <w:tc>
          <w:tcPr>
            <w:tcW w:w="1670" w:type="dxa"/>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54.7</w:t>
            </w:r>
          </w:p>
        </w:tc>
        <w:tc>
          <w:tcPr>
            <w:tcW w:w="1670" w:type="dxa"/>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12.5</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3" w:type="dxa"/>
            <w:shd w:val="clear" w:color="auto" w:fill="DBD9D6"/>
          </w:tcPr>
          <w:p w:rsidR="006C4068" w:rsidRPr="00123C3E" w:rsidRDefault="002C33E3" w:rsidP="00CA281C">
            <w:pPr>
              <w:spacing w:before="40" w:after="40" w:line="240" w:lineRule="auto"/>
              <w:rPr>
                <w:rFonts w:cs="Times New Roman"/>
                <w:szCs w:val="22"/>
              </w:rPr>
            </w:pPr>
            <w:r>
              <w:rPr>
                <w:rFonts w:cs="Times New Roman"/>
                <w:b w:val="0"/>
                <w:szCs w:val="22"/>
              </w:rPr>
              <w:t xml:space="preserve">Year 5 </w:t>
            </w:r>
            <w:r>
              <w:rPr>
                <w:rFonts w:cs="Times New Roman"/>
                <w:b w:val="0"/>
                <w:szCs w:val="22"/>
              </w:rPr>
              <w:t>to</w:t>
            </w:r>
            <w:r>
              <w:rPr>
                <w:rFonts w:cs="Times New Roman"/>
                <w:b w:val="0"/>
                <w:szCs w:val="22"/>
              </w:rPr>
              <w:t xml:space="preserve"> 7</w:t>
            </w:r>
          </w:p>
        </w:tc>
        <w:tc>
          <w:tcPr>
            <w:tcW w:w="2551" w:type="dxa"/>
            <w:shd w:val="clear" w:color="auto" w:fill="DBD9D6"/>
            <w:noWrap/>
            <w:vAlign w:val="center"/>
          </w:tcPr>
          <w:p w:rsidR="006C4068" w:rsidRPr="00850D83"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sidRPr="00850D83">
              <w:rPr>
                <w:rFonts w:cs="Times New Roman"/>
                <w:szCs w:val="22"/>
              </w:rPr>
              <w:t>Writing</w:t>
            </w:r>
          </w:p>
        </w:tc>
        <w:tc>
          <w:tcPr>
            <w:tcW w:w="1669" w:type="dxa"/>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40.0</w:t>
            </w:r>
          </w:p>
        </w:tc>
        <w:tc>
          <w:tcPr>
            <w:tcW w:w="1670" w:type="dxa"/>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50.0</w:t>
            </w:r>
          </w:p>
        </w:tc>
        <w:tc>
          <w:tcPr>
            <w:tcW w:w="1670" w:type="dxa"/>
            <w:shd w:val="clear" w:color="auto" w:fill="DBD9D6"/>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10.0</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3033" w:type="dxa"/>
            <w:tcBorders>
              <w:bottom w:val="single" w:sz="2" w:space="0" w:color="FFFFFF"/>
            </w:tcBorders>
          </w:tcPr>
          <w:p w:rsidR="006C4068" w:rsidRPr="00123C3E" w:rsidRDefault="002C33E3" w:rsidP="00CA281C">
            <w:pPr>
              <w:spacing w:before="40" w:after="40" w:line="240" w:lineRule="auto"/>
              <w:rPr>
                <w:rFonts w:cs="Times New Roman"/>
                <w:szCs w:val="22"/>
              </w:rPr>
            </w:pPr>
            <w:r>
              <w:rPr>
                <w:rFonts w:cs="Times New Roman"/>
                <w:b w:val="0"/>
                <w:szCs w:val="22"/>
              </w:rPr>
              <w:t xml:space="preserve">Year 5 </w:t>
            </w:r>
            <w:r>
              <w:rPr>
                <w:rFonts w:cs="Times New Roman"/>
                <w:b w:val="0"/>
                <w:szCs w:val="22"/>
              </w:rPr>
              <w:t>to</w:t>
            </w:r>
            <w:r>
              <w:rPr>
                <w:rFonts w:cs="Times New Roman"/>
                <w:b w:val="0"/>
                <w:szCs w:val="22"/>
              </w:rPr>
              <w:t xml:space="preserve"> 7</w:t>
            </w:r>
          </w:p>
        </w:tc>
        <w:tc>
          <w:tcPr>
            <w:tcW w:w="2551" w:type="dxa"/>
            <w:tcBorders>
              <w:bottom w:val="single" w:sz="2" w:space="0" w:color="FFFFFF"/>
            </w:tcBorders>
            <w:shd w:val="clear" w:color="auto" w:fill="auto"/>
            <w:noWrap/>
            <w:vAlign w:val="center"/>
          </w:tcPr>
          <w:p w:rsidR="006C4068" w:rsidRPr="00850D83"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bCs/>
                <w:szCs w:val="22"/>
              </w:rPr>
            </w:pPr>
            <w:r w:rsidRPr="00850D83">
              <w:rPr>
                <w:rFonts w:cs="Times New Roman"/>
                <w:bCs/>
                <w:szCs w:val="22"/>
              </w:rPr>
              <w:t>Spelling</w:t>
            </w:r>
          </w:p>
        </w:tc>
        <w:tc>
          <w:tcPr>
            <w:tcW w:w="1669" w:type="dxa"/>
            <w:tcBorders>
              <w:bottom w:val="single" w:sz="2" w:space="0" w:color="FFFFFF"/>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26.2</w:t>
            </w:r>
          </w:p>
        </w:tc>
        <w:tc>
          <w:tcPr>
            <w:tcW w:w="1670" w:type="dxa"/>
            <w:tcBorders>
              <w:bottom w:val="single" w:sz="2" w:space="0" w:color="FFFFFF"/>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49.2</w:t>
            </w:r>
          </w:p>
        </w:tc>
        <w:tc>
          <w:tcPr>
            <w:tcW w:w="1670" w:type="dxa"/>
            <w:tcBorders>
              <w:bottom w:val="single" w:sz="2" w:space="0" w:color="FFFFFF"/>
            </w:tcBorders>
            <w:shd w:val="clear" w:color="auto" w:fill="auto"/>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24.6</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106CB5"/>
            </w:tcBorders>
            <w:shd w:val="clear" w:color="auto" w:fill="DBD9D6"/>
          </w:tcPr>
          <w:p w:rsidR="006C4068" w:rsidRPr="00123C3E" w:rsidRDefault="002C33E3" w:rsidP="00CA281C">
            <w:pPr>
              <w:spacing w:before="40" w:after="40" w:line="240" w:lineRule="auto"/>
              <w:rPr>
                <w:rFonts w:cs="Times New Roman"/>
                <w:szCs w:val="22"/>
              </w:rPr>
            </w:pPr>
            <w:r>
              <w:rPr>
                <w:rFonts w:cs="Times New Roman"/>
                <w:b w:val="0"/>
                <w:szCs w:val="22"/>
              </w:rPr>
              <w:t xml:space="preserve">Year 5 </w:t>
            </w:r>
            <w:r>
              <w:rPr>
                <w:rFonts w:cs="Times New Roman"/>
                <w:b w:val="0"/>
                <w:szCs w:val="22"/>
              </w:rPr>
              <w:t>to</w:t>
            </w:r>
            <w:r>
              <w:rPr>
                <w:rFonts w:cs="Times New Roman"/>
                <w:b w:val="0"/>
                <w:szCs w:val="22"/>
              </w:rPr>
              <w:t xml:space="preserve"> 7</w:t>
            </w:r>
          </w:p>
        </w:tc>
        <w:tc>
          <w:tcPr>
            <w:tcW w:w="2551" w:type="dxa"/>
            <w:tcBorders>
              <w:bottom w:val="single" w:sz="8" w:space="0" w:color="106CB5"/>
            </w:tcBorders>
            <w:shd w:val="clear" w:color="auto" w:fill="DBD9D6"/>
            <w:noWrap/>
            <w:vAlign w:val="center"/>
          </w:tcPr>
          <w:p w:rsidR="006C4068" w:rsidRPr="00850D83"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szCs w:val="22"/>
              </w:rPr>
            </w:pPr>
            <w:r w:rsidRPr="00850D83">
              <w:rPr>
                <w:rFonts w:cs="Times New Roman"/>
                <w:szCs w:val="22"/>
              </w:rPr>
              <w:t>Grammar and Punctuation</w:t>
            </w:r>
          </w:p>
        </w:tc>
        <w:tc>
          <w:tcPr>
            <w:tcW w:w="1669" w:type="dxa"/>
            <w:tcBorders>
              <w:bottom w:val="single" w:sz="8" w:space="0" w:color="106CB5"/>
            </w:tcBorders>
            <w:shd w:val="clear" w:color="auto" w:fill="DBD9D6"/>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37.7</w:t>
            </w:r>
          </w:p>
        </w:tc>
        <w:tc>
          <w:tcPr>
            <w:tcW w:w="1670" w:type="dxa"/>
            <w:tcBorders>
              <w:bottom w:val="single" w:sz="8" w:space="0" w:color="106CB5"/>
            </w:tcBorders>
            <w:shd w:val="clear" w:color="auto" w:fill="DBD9D6"/>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55.7</w:t>
            </w:r>
          </w:p>
        </w:tc>
        <w:tc>
          <w:tcPr>
            <w:tcW w:w="1670" w:type="dxa"/>
            <w:tcBorders>
              <w:bottom w:val="single" w:sz="8" w:space="0" w:color="106CB5"/>
            </w:tcBorders>
            <w:shd w:val="clear" w:color="auto" w:fill="DBD9D6"/>
            <w:noWrap/>
            <w:vAlign w:val="center"/>
          </w:tcPr>
          <w:p w:rsidR="006C4068" w:rsidRPr="00F40E27"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6.6</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3033" w:type="dxa"/>
            <w:tcBorders>
              <w:top w:val="single" w:sz="8" w:space="0" w:color="106CB5"/>
            </w:tcBorders>
            <w:shd w:val="clear" w:color="auto" w:fill="D9D9D9"/>
          </w:tcPr>
          <w:p w:rsidR="006C4068" w:rsidRPr="00123C3E" w:rsidRDefault="002C33E3" w:rsidP="00CA281C">
            <w:pPr>
              <w:spacing w:before="40" w:after="40" w:line="240" w:lineRule="auto"/>
              <w:rPr>
                <w:rFonts w:cs="Times New Roman"/>
                <w:szCs w:val="22"/>
              </w:rPr>
            </w:pPr>
            <w:r>
              <w:rPr>
                <w:rFonts w:cs="Times New Roman"/>
                <w:b w:val="0"/>
                <w:szCs w:val="22"/>
              </w:rPr>
              <w:t>Year 7</w:t>
            </w:r>
            <w:r>
              <w:rPr>
                <w:rFonts w:cs="Times New Roman"/>
                <w:b w:val="0"/>
                <w:szCs w:val="22"/>
              </w:rPr>
              <w:t xml:space="preserve"> to</w:t>
            </w:r>
            <w:r>
              <w:rPr>
                <w:rFonts w:cs="Times New Roman"/>
                <w:b w:val="0"/>
                <w:szCs w:val="22"/>
              </w:rPr>
              <w:t xml:space="preserve"> 9</w:t>
            </w:r>
          </w:p>
        </w:tc>
        <w:tc>
          <w:tcPr>
            <w:tcW w:w="2551" w:type="dxa"/>
            <w:tcBorders>
              <w:top w:val="single" w:sz="8" w:space="0" w:color="106CB5"/>
            </w:tcBorders>
            <w:shd w:val="clear" w:color="auto" w:fill="D9D9D9"/>
            <w:noWrap/>
            <w:vAlign w:val="center"/>
          </w:tcPr>
          <w:p w:rsidR="006C4068" w:rsidRPr="00850D83"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sidRPr="00850D83">
              <w:rPr>
                <w:rFonts w:cs="Times New Roman"/>
                <w:szCs w:val="22"/>
              </w:rPr>
              <w:t>Reading</w:t>
            </w:r>
          </w:p>
        </w:tc>
        <w:tc>
          <w:tcPr>
            <w:tcW w:w="1669" w:type="dxa"/>
            <w:tcBorders>
              <w:top w:val="single" w:sz="8" w:space="0" w:color="106CB5"/>
            </w:tcBorders>
            <w:shd w:val="clear" w:color="auto" w:fill="D9D9D9"/>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38.9</w:t>
            </w:r>
          </w:p>
        </w:tc>
        <w:tc>
          <w:tcPr>
            <w:tcW w:w="1670" w:type="dxa"/>
            <w:tcBorders>
              <w:top w:val="single" w:sz="8" w:space="0" w:color="106CB5"/>
            </w:tcBorders>
            <w:shd w:val="clear" w:color="auto" w:fill="D9D9D9"/>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33.3</w:t>
            </w:r>
          </w:p>
        </w:tc>
        <w:tc>
          <w:tcPr>
            <w:tcW w:w="1670" w:type="dxa"/>
            <w:tcBorders>
              <w:top w:val="single" w:sz="8" w:space="0" w:color="106CB5"/>
            </w:tcBorders>
            <w:shd w:val="clear" w:color="auto" w:fill="D9D9D9"/>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27.8</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3" w:type="dxa"/>
          </w:tcPr>
          <w:p w:rsidR="006C4068" w:rsidRPr="00123C3E" w:rsidRDefault="002C33E3" w:rsidP="00CA281C">
            <w:pPr>
              <w:spacing w:before="40" w:after="40" w:line="240" w:lineRule="auto"/>
              <w:rPr>
                <w:rFonts w:cs="Times New Roman"/>
                <w:szCs w:val="22"/>
              </w:rPr>
            </w:pPr>
            <w:r>
              <w:rPr>
                <w:rFonts w:cs="Times New Roman"/>
                <w:b w:val="0"/>
                <w:szCs w:val="22"/>
              </w:rPr>
              <w:t xml:space="preserve">Year 7 </w:t>
            </w:r>
            <w:r>
              <w:rPr>
                <w:rFonts w:cs="Times New Roman"/>
                <w:b w:val="0"/>
                <w:szCs w:val="22"/>
              </w:rPr>
              <w:t>to</w:t>
            </w:r>
            <w:r>
              <w:rPr>
                <w:rFonts w:cs="Times New Roman"/>
                <w:b w:val="0"/>
                <w:szCs w:val="22"/>
              </w:rPr>
              <w:t xml:space="preserve"> 9</w:t>
            </w:r>
          </w:p>
        </w:tc>
        <w:tc>
          <w:tcPr>
            <w:tcW w:w="2551" w:type="dxa"/>
            <w:shd w:val="clear" w:color="auto" w:fill="auto"/>
            <w:noWrap/>
            <w:vAlign w:val="center"/>
          </w:tcPr>
          <w:p w:rsidR="006C4068" w:rsidRPr="00850D83"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sidRPr="00850D83">
              <w:rPr>
                <w:rFonts w:cs="Times New Roman"/>
                <w:bCs/>
                <w:szCs w:val="22"/>
              </w:rPr>
              <w:t>Numeracy</w:t>
            </w:r>
          </w:p>
        </w:tc>
        <w:tc>
          <w:tcPr>
            <w:tcW w:w="1669" w:type="dxa"/>
            <w:shd w:val="clear" w:color="auto" w:fill="auto"/>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43.5</w:t>
            </w:r>
          </w:p>
        </w:tc>
        <w:tc>
          <w:tcPr>
            <w:tcW w:w="1670" w:type="dxa"/>
            <w:shd w:val="clear" w:color="auto" w:fill="auto"/>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41.3</w:t>
            </w:r>
          </w:p>
        </w:tc>
        <w:tc>
          <w:tcPr>
            <w:tcW w:w="1670" w:type="dxa"/>
            <w:shd w:val="clear" w:color="auto" w:fill="auto"/>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15.2</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3033" w:type="dxa"/>
            <w:shd w:val="clear" w:color="auto" w:fill="DBD9D6"/>
          </w:tcPr>
          <w:p w:rsidR="006C4068" w:rsidRPr="00123C3E" w:rsidRDefault="002C33E3" w:rsidP="00CA281C">
            <w:pPr>
              <w:spacing w:before="40" w:after="40" w:line="240" w:lineRule="auto"/>
              <w:rPr>
                <w:rFonts w:cs="Times New Roman"/>
                <w:szCs w:val="22"/>
              </w:rPr>
            </w:pPr>
            <w:r>
              <w:rPr>
                <w:rFonts w:cs="Times New Roman"/>
                <w:b w:val="0"/>
                <w:szCs w:val="22"/>
              </w:rPr>
              <w:t xml:space="preserve">Year 7 </w:t>
            </w:r>
            <w:r>
              <w:rPr>
                <w:rFonts w:cs="Times New Roman"/>
                <w:b w:val="0"/>
                <w:szCs w:val="22"/>
              </w:rPr>
              <w:t>to</w:t>
            </w:r>
            <w:r>
              <w:rPr>
                <w:rFonts w:cs="Times New Roman"/>
                <w:b w:val="0"/>
                <w:szCs w:val="22"/>
              </w:rPr>
              <w:t xml:space="preserve"> 9</w:t>
            </w:r>
          </w:p>
        </w:tc>
        <w:tc>
          <w:tcPr>
            <w:tcW w:w="2551" w:type="dxa"/>
            <w:shd w:val="clear" w:color="auto" w:fill="DBD9D6"/>
            <w:noWrap/>
            <w:vAlign w:val="center"/>
          </w:tcPr>
          <w:p w:rsidR="006C4068" w:rsidRPr="00850D83"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sidRPr="00850D83">
              <w:rPr>
                <w:rFonts w:cs="Times New Roman"/>
                <w:szCs w:val="22"/>
              </w:rPr>
              <w:t>Writing</w:t>
            </w:r>
          </w:p>
        </w:tc>
        <w:tc>
          <w:tcPr>
            <w:tcW w:w="1669" w:type="dxa"/>
            <w:shd w:val="clear" w:color="auto" w:fill="DBD9D6"/>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34.0</w:t>
            </w:r>
          </w:p>
        </w:tc>
        <w:tc>
          <w:tcPr>
            <w:tcW w:w="1670" w:type="dxa"/>
            <w:shd w:val="clear" w:color="auto" w:fill="DBD9D6"/>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42.6</w:t>
            </w:r>
          </w:p>
        </w:tc>
        <w:tc>
          <w:tcPr>
            <w:tcW w:w="1670" w:type="dxa"/>
            <w:shd w:val="clear" w:color="auto" w:fill="DBD9D6"/>
            <w:noWrap/>
            <w:vAlign w:val="center"/>
          </w:tcPr>
          <w:p w:rsidR="006C4068" w:rsidRPr="00123C3E"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23.4</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33" w:type="dxa"/>
            <w:tcBorders>
              <w:bottom w:val="single" w:sz="2" w:space="0" w:color="FFFFFF"/>
            </w:tcBorders>
          </w:tcPr>
          <w:p w:rsidR="006C4068" w:rsidRPr="00123C3E" w:rsidRDefault="002C33E3" w:rsidP="00CA281C">
            <w:pPr>
              <w:spacing w:before="40" w:after="40" w:line="240" w:lineRule="auto"/>
              <w:rPr>
                <w:rFonts w:cs="Times New Roman"/>
                <w:szCs w:val="22"/>
              </w:rPr>
            </w:pPr>
            <w:r>
              <w:rPr>
                <w:rFonts w:cs="Times New Roman"/>
                <w:b w:val="0"/>
                <w:szCs w:val="22"/>
              </w:rPr>
              <w:t xml:space="preserve">Year 7 </w:t>
            </w:r>
            <w:r>
              <w:rPr>
                <w:rFonts w:cs="Times New Roman"/>
                <w:b w:val="0"/>
                <w:szCs w:val="22"/>
              </w:rPr>
              <w:t>to</w:t>
            </w:r>
            <w:r>
              <w:rPr>
                <w:rFonts w:cs="Times New Roman"/>
                <w:b w:val="0"/>
                <w:szCs w:val="22"/>
              </w:rPr>
              <w:t xml:space="preserve"> 9</w:t>
            </w:r>
          </w:p>
        </w:tc>
        <w:tc>
          <w:tcPr>
            <w:tcW w:w="2551" w:type="dxa"/>
            <w:tcBorders>
              <w:bottom w:val="single" w:sz="2" w:space="0" w:color="FFFFFF"/>
            </w:tcBorders>
            <w:shd w:val="clear" w:color="auto" w:fill="auto"/>
            <w:noWrap/>
            <w:vAlign w:val="center"/>
          </w:tcPr>
          <w:p w:rsidR="006C4068" w:rsidRPr="00850D83" w:rsidRDefault="002C33E3" w:rsidP="008E3280">
            <w:pPr>
              <w:spacing w:before="40" w:after="40" w:line="240" w:lineRule="auto"/>
              <w:cnfStyle w:val="000000100000" w:firstRow="0" w:lastRow="0" w:firstColumn="0" w:lastColumn="0" w:oddVBand="0" w:evenVBand="0" w:oddHBand="1" w:evenHBand="0" w:firstRowFirstColumn="0" w:firstRowLastColumn="0" w:lastRowFirstColumn="0" w:lastRowLastColumn="0"/>
              <w:rPr>
                <w:rFonts w:cs="Times New Roman"/>
                <w:bCs/>
                <w:szCs w:val="22"/>
              </w:rPr>
            </w:pPr>
            <w:r w:rsidRPr="00850D83">
              <w:rPr>
                <w:rFonts w:cs="Times New Roman"/>
                <w:bCs/>
                <w:szCs w:val="22"/>
              </w:rPr>
              <w:t>Spelling</w:t>
            </w:r>
          </w:p>
        </w:tc>
        <w:tc>
          <w:tcPr>
            <w:tcW w:w="1669" w:type="dxa"/>
            <w:tcBorders>
              <w:bottom w:val="single" w:sz="2" w:space="0" w:color="FFFFFF"/>
            </w:tcBorders>
            <w:shd w:val="clear" w:color="auto" w:fill="auto"/>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34.7</w:t>
            </w:r>
          </w:p>
        </w:tc>
        <w:tc>
          <w:tcPr>
            <w:tcW w:w="1670" w:type="dxa"/>
            <w:tcBorders>
              <w:bottom w:val="single" w:sz="2" w:space="0" w:color="FFFFFF"/>
            </w:tcBorders>
            <w:shd w:val="clear" w:color="auto" w:fill="auto"/>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46.3</w:t>
            </w:r>
          </w:p>
        </w:tc>
        <w:tc>
          <w:tcPr>
            <w:tcW w:w="1670" w:type="dxa"/>
            <w:tcBorders>
              <w:bottom w:val="single" w:sz="2" w:space="0" w:color="FFFFFF"/>
            </w:tcBorders>
            <w:shd w:val="clear" w:color="auto" w:fill="auto"/>
            <w:noWrap/>
            <w:vAlign w:val="center"/>
          </w:tcPr>
          <w:p w:rsidR="006C4068" w:rsidRPr="00123C3E" w:rsidRDefault="002C33E3" w:rsidP="008E3280">
            <w:pPr>
              <w:jc w:val="right"/>
              <w:cnfStyle w:val="000000100000" w:firstRow="0" w:lastRow="0" w:firstColumn="0" w:lastColumn="0" w:oddVBand="0" w:evenVBand="0" w:oddHBand="1" w:evenHBand="0" w:firstRowFirstColumn="0" w:firstRowLastColumn="0" w:lastRowFirstColumn="0" w:lastRowLastColumn="0"/>
            </w:pPr>
            <w:r>
              <w:t xml:space="preserve"> 18.9</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3033" w:type="dxa"/>
            <w:tcBorders>
              <w:bottom w:val="single" w:sz="8" w:space="0" w:color="106CB5"/>
            </w:tcBorders>
            <w:shd w:val="clear" w:color="auto" w:fill="DBD9D6"/>
          </w:tcPr>
          <w:p w:rsidR="006C4068" w:rsidRPr="00123C3E" w:rsidRDefault="002C33E3" w:rsidP="00CA281C">
            <w:pPr>
              <w:spacing w:before="40" w:after="40" w:line="240" w:lineRule="auto"/>
              <w:rPr>
                <w:rFonts w:cs="Times New Roman"/>
                <w:szCs w:val="22"/>
              </w:rPr>
            </w:pPr>
            <w:r>
              <w:rPr>
                <w:rFonts w:cs="Times New Roman"/>
                <w:b w:val="0"/>
                <w:szCs w:val="22"/>
              </w:rPr>
              <w:t xml:space="preserve">Year 7 </w:t>
            </w:r>
            <w:r>
              <w:rPr>
                <w:rFonts w:cs="Times New Roman"/>
                <w:b w:val="0"/>
                <w:szCs w:val="22"/>
              </w:rPr>
              <w:t>to</w:t>
            </w:r>
            <w:r>
              <w:rPr>
                <w:rFonts w:cs="Times New Roman"/>
                <w:b w:val="0"/>
                <w:szCs w:val="22"/>
              </w:rPr>
              <w:t xml:space="preserve"> 9</w:t>
            </w:r>
          </w:p>
        </w:tc>
        <w:tc>
          <w:tcPr>
            <w:tcW w:w="2551" w:type="dxa"/>
            <w:tcBorders>
              <w:bottom w:val="single" w:sz="8" w:space="0" w:color="106CB5"/>
            </w:tcBorders>
            <w:shd w:val="clear" w:color="auto" w:fill="DBD9D6"/>
            <w:noWrap/>
            <w:vAlign w:val="center"/>
          </w:tcPr>
          <w:p w:rsidR="006C4068" w:rsidRPr="00850D83" w:rsidRDefault="002C33E3" w:rsidP="008E3280">
            <w:pPr>
              <w:spacing w:before="40" w:after="40" w:line="240" w:lineRule="auto"/>
              <w:cnfStyle w:val="000000000000" w:firstRow="0" w:lastRow="0" w:firstColumn="0" w:lastColumn="0" w:oddVBand="0" w:evenVBand="0" w:oddHBand="0" w:evenHBand="0" w:firstRowFirstColumn="0" w:firstRowLastColumn="0" w:lastRowFirstColumn="0" w:lastRowLastColumn="0"/>
              <w:rPr>
                <w:rFonts w:cs="Times New Roman"/>
                <w:szCs w:val="22"/>
              </w:rPr>
            </w:pPr>
            <w:r w:rsidRPr="00850D83">
              <w:rPr>
                <w:rFonts w:cs="Times New Roman"/>
                <w:szCs w:val="22"/>
              </w:rPr>
              <w:t>Grammar and Punctuation</w:t>
            </w:r>
          </w:p>
        </w:tc>
        <w:tc>
          <w:tcPr>
            <w:tcW w:w="1669" w:type="dxa"/>
            <w:tcBorders>
              <w:bottom w:val="single" w:sz="8" w:space="0" w:color="106CB5"/>
            </w:tcBorders>
            <w:shd w:val="clear" w:color="auto" w:fill="DBD9D6"/>
            <w:noWrap/>
            <w:vAlign w:val="center"/>
          </w:tcPr>
          <w:p w:rsidR="006C4068" w:rsidRPr="00F40E27"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34.7</w:t>
            </w:r>
          </w:p>
        </w:tc>
        <w:tc>
          <w:tcPr>
            <w:tcW w:w="1670" w:type="dxa"/>
            <w:tcBorders>
              <w:bottom w:val="single" w:sz="8" w:space="0" w:color="106CB5"/>
            </w:tcBorders>
            <w:shd w:val="clear" w:color="auto" w:fill="DBD9D6"/>
            <w:noWrap/>
            <w:vAlign w:val="center"/>
          </w:tcPr>
          <w:p w:rsidR="006C4068" w:rsidRPr="00F40E27"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55.8</w:t>
            </w:r>
          </w:p>
        </w:tc>
        <w:tc>
          <w:tcPr>
            <w:tcW w:w="1670" w:type="dxa"/>
            <w:tcBorders>
              <w:bottom w:val="single" w:sz="8" w:space="0" w:color="106CB5"/>
            </w:tcBorders>
            <w:shd w:val="clear" w:color="auto" w:fill="DBD9D6"/>
            <w:noWrap/>
            <w:vAlign w:val="center"/>
          </w:tcPr>
          <w:p w:rsidR="006C4068" w:rsidRPr="00F40E27" w:rsidRDefault="002C33E3" w:rsidP="008E3280">
            <w:pPr>
              <w:jc w:val="right"/>
              <w:cnfStyle w:val="000000000000" w:firstRow="0" w:lastRow="0" w:firstColumn="0" w:lastColumn="0" w:oddVBand="0" w:evenVBand="0" w:oddHBand="0" w:evenHBand="0" w:firstRowFirstColumn="0" w:firstRowLastColumn="0" w:lastRowFirstColumn="0" w:lastRowLastColumn="0"/>
            </w:pPr>
            <w:r>
              <w:t xml:space="preserve">  9.5</w:t>
            </w:r>
          </w:p>
        </w:tc>
      </w:tr>
    </w:tbl>
    <w:p w:rsidR="006C4068" w:rsidRDefault="002C33E3" w:rsidP="006C4068">
      <w:pPr>
        <w:pStyle w:val="ESBodyText"/>
      </w:pP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Victorian Certificate of Education (VCE)</w:t>
      </w:r>
    </w:p>
    <w:p w:rsidR="00CA281C" w:rsidRDefault="002C33E3" w:rsidP="006C4068">
      <w:pPr>
        <w:pStyle w:val="ESBodyText"/>
      </w:pPr>
      <w:r>
        <w:t xml:space="preserve">Mean study score from all VCE subjects undertaken by students at this school. This includes all Unit 3 and 4 studies (including those completed in Year 11) and any VCE VET studies awarded a study </w:t>
      </w:r>
      <w:r>
        <w:t>score.</w:t>
      </w:r>
    </w:p>
    <w:p w:rsidR="006C4068" w:rsidRDefault="002C33E3" w:rsidP="006C4068">
      <w:pPr>
        <w:pStyle w:val="ESBodyText"/>
      </w:pPr>
      <w:r>
        <w:t xml:space="preserve">The maximum student study score is 50 and the state-wide mean (including </w:t>
      </w:r>
      <w:r>
        <w:t>Government</w:t>
      </w:r>
      <w:r>
        <w:t xml:space="preserve"> and non-</w:t>
      </w:r>
      <w:r>
        <w:t>Government</w:t>
      </w:r>
      <w:r>
        <w:t xml:space="preserve"> schools) is set at 30.</w:t>
      </w:r>
    </w:p>
    <w:tbl>
      <w:tblPr>
        <w:tblStyle w:val="GridTable2-Accent61"/>
        <w:tblW w:w="4850" w:type="pct"/>
        <w:jc w:val="center"/>
        <w:tblLayout w:type="fixed"/>
        <w:tblLook w:val="04A0" w:firstRow="1" w:lastRow="0" w:firstColumn="1" w:lastColumn="0" w:noHBand="0" w:noVBand="1"/>
        <w:tblCaption w:val="VCE Mean study Score"/>
      </w:tblPr>
      <w:tblGrid>
        <w:gridCol w:w="3839"/>
        <w:gridCol w:w="1320"/>
        <w:gridCol w:w="1322"/>
        <w:gridCol w:w="1320"/>
        <w:gridCol w:w="1322"/>
        <w:gridCol w:w="1320"/>
      </w:tblGrid>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8" w:type="pct"/>
            <w:shd w:val="clear" w:color="auto" w:fill="106CB5"/>
            <w:vAlign w:val="center"/>
            <w:hideMark/>
          </w:tcPr>
          <w:p w:rsidR="006C4068" w:rsidRPr="00991D07" w:rsidRDefault="002C33E3" w:rsidP="008E3280">
            <w:pPr>
              <w:spacing w:before="40" w:after="40" w:line="240" w:lineRule="auto"/>
              <w:rPr>
                <w:rFonts w:cs="Times New Roman"/>
                <w:color w:val="FFFFFF"/>
                <w:szCs w:val="22"/>
              </w:rPr>
            </w:pPr>
            <w:r w:rsidRPr="00A85064">
              <w:rPr>
                <w:rFonts w:cs="Times New Roman"/>
                <w:color w:val="FFFFFF"/>
                <w:szCs w:val="22"/>
              </w:rPr>
              <w:t>Victorian Certificate of Education (VCE)</w:t>
            </w:r>
          </w:p>
        </w:tc>
        <w:tc>
          <w:tcPr>
            <w:tcW w:w="632" w:type="pct"/>
            <w:shd w:val="clear" w:color="auto" w:fill="106CB5"/>
            <w:vAlign w:val="center"/>
            <w:hideMark/>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33" w:type="pct"/>
            <w:shd w:val="clear" w:color="auto" w:fill="106CB5"/>
            <w:vAlign w:val="center"/>
            <w:hideMark/>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632" w:type="pct"/>
            <w:shd w:val="clear" w:color="auto" w:fill="106CB5"/>
            <w:vAlign w:val="center"/>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633" w:type="pct"/>
            <w:shd w:val="clear" w:color="auto" w:fill="106CB5"/>
            <w:vAlign w:val="center"/>
            <w:hideMark/>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633" w:type="pct"/>
            <w:shd w:val="clear" w:color="auto" w:fill="106CB5"/>
            <w:vAlign w:val="center"/>
          </w:tcPr>
          <w:p w:rsidR="006C4068"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8"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632"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2" w:type="pct"/>
            <w:tcBorders>
              <w:bottom w:val="single" w:sz="8" w:space="0" w:color="106CB5"/>
            </w:tcBorders>
            <w:shd w:val="clear" w:color="auto" w:fill="FFFFFF"/>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633"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106CB5"/>
              <w:bottom w:val="single" w:sz="8" w:space="0" w:color="106CB5"/>
            </w:tcBorders>
            <w:shd w:val="clear" w:color="auto" w:fill="D9D9D9"/>
            <w:noWrap/>
            <w:vAlign w:val="center"/>
          </w:tcPr>
          <w:p w:rsidR="00CA281C" w:rsidRDefault="002C33E3" w:rsidP="00CA281C">
            <w:pPr>
              <w:spacing w:before="40" w:after="40" w:line="240" w:lineRule="auto"/>
              <w:rPr>
                <w:rFonts w:cs="Times New Roman"/>
                <w:szCs w:val="22"/>
              </w:rPr>
            </w:pPr>
            <w:r>
              <w:rPr>
                <w:rFonts w:cs="Times New Roman"/>
                <w:szCs w:val="22"/>
              </w:rPr>
              <w:t>Mean Study Score (latest year)</w:t>
            </w:r>
          </w:p>
        </w:tc>
        <w:tc>
          <w:tcPr>
            <w:tcW w:w="632" w:type="pct"/>
            <w:tcBorders>
              <w:top w:val="single" w:sz="8" w:space="0" w:color="106CB5"/>
              <w:bottom w:val="single" w:sz="8" w:space="0" w:color="106CB5"/>
            </w:tcBorders>
            <w:shd w:val="clear" w:color="auto" w:fill="D9D9D9"/>
            <w:noWrap/>
            <w:vAlign w:val="center"/>
          </w:tcPr>
          <w:p w:rsidR="00CA281C" w:rsidRDefault="002C33E3" w:rsidP="00CA281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633" w:type="pct"/>
            <w:tcBorders>
              <w:top w:val="single" w:sz="8" w:space="0" w:color="106CB5"/>
              <w:bottom w:val="single" w:sz="8" w:space="0" w:color="106CB5"/>
            </w:tcBorders>
            <w:shd w:val="clear" w:color="auto" w:fill="D9D9D9"/>
            <w:noWrap/>
            <w:vAlign w:val="center"/>
          </w:tcPr>
          <w:p w:rsidR="00CA281C" w:rsidRDefault="002C33E3" w:rsidP="00CA281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632" w:type="pct"/>
            <w:tcBorders>
              <w:top w:val="single" w:sz="8" w:space="0" w:color="106CB5"/>
              <w:bottom w:val="single" w:sz="8" w:space="0" w:color="106CB5"/>
            </w:tcBorders>
            <w:shd w:val="clear" w:color="auto" w:fill="D9D9D9"/>
            <w:vAlign w:val="center"/>
          </w:tcPr>
          <w:p w:rsidR="00CA281C" w:rsidRDefault="002C33E3" w:rsidP="00CA281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633" w:type="pct"/>
            <w:tcBorders>
              <w:top w:val="single" w:sz="8" w:space="0" w:color="106CB5"/>
              <w:bottom w:val="single" w:sz="8" w:space="0" w:color="106CB5"/>
            </w:tcBorders>
            <w:shd w:val="clear" w:color="auto" w:fill="D9D9D9"/>
            <w:noWrap/>
            <w:vAlign w:val="center"/>
          </w:tcPr>
          <w:p w:rsidR="00CA281C" w:rsidRDefault="002C33E3" w:rsidP="00CA281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633" w:type="pct"/>
            <w:tcBorders>
              <w:top w:val="single" w:sz="8" w:space="0" w:color="106CB5"/>
              <w:bottom w:val="single" w:sz="8" w:space="0" w:color="106CB5"/>
            </w:tcBorders>
            <w:shd w:val="clear" w:color="auto" w:fill="D9D9D9"/>
            <w:vAlign w:val="center"/>
          </w:tcPr>
          <w:p w:rsidR="00CA281C" w:rsidRDefault="002C33E3" w:rsidP="00CA281C">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838" w:type="pct"/>
            <w:tcBorders>
              <w:top w:val="single" w:sz="8" w:space="0" w:color="106CB5"/>
              <w:bottom w:val="single" w:sz="8" w:space="0" w:color="106CB5"/>
            </w:tcBorders>
            <w:shd w:val="clear" w:color="auto" w:fill="auto"/>
            <w:noWrap/>
            <w:vAlign w:val="center"/>
            <w:hideMark/>
          </w:tcPr>
          <w:p w:rsidR="00CA281C" w:rsidRPr="00991D07" w:rsidRDefault="002C33E3" w:rsidP="00CA281C">
            <w:pPr>
              <w:spacing w:before="40" w:after="40" w:line="240" w:lineRule="auto"/>
              <w:rPr>
                <w:rFonts w:cs="Times New Roman"/>
                <w:szCs w:val="22"/>
              </w:rPr>
            </w:pPr>
            <w:r>
              <w:rPr>
                <w:rFonts w:cs="Times New Roman"/>
                <w:szCs w:val="22"/>
              </w:rPr>
              <w:t>Mean Study Score (4 year average)</w:t>
            </w:r>
          </w:p>
        </w:tc>
        <w:tc>
          <w:tcPr>
            <w:tcW w:w="632" w:type="pct"/>
            <w:tcBorders>
              <w:top w:val="single" w:sz="8" w:space="0" w:color="106CB5"/>
              <w:bottom w:val="single" w:sz="8" w:space="0" w:color="106CB5"/>
            </w:tcBorders>
            <w:shd w:val="clear" w:color="auto" w:fill="auto"/>
            <w:noWrap/>
            <w:vAlign w:val="center"/>
          </w:tcPr>
          <w:p w:rsidR="00CA281C" w:rsidRPr="00991D07" w:rsidRDefault="002C33E3" w:rsidP="00CA281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633" w:type="pct"/>
            <w:tcBorders>
              <w:top w:val="single" w:sz="8" w:space="0" w:color="106CB5"/>
              <w:bottom w:val="single" w:sz="8" w:space="0" w:color="106CB5"/>
            </w:tcBorders>
            <w:shd w:val="clear" w:color="auto" w:fill="auto"/>
            <w:noWrap/>
            <w:vAlign w:val="center"/>
          </w:tcPr>
          <w:p w:rsidR="00CA281C" w:rsidRPr="00991D07" w:rsidRDefault="002C33E3" w:rsidP="00CA281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632" w:type="pct"/>
            <w:tcBorders>
              <w:top w:val="single" w:sz="8" w:space="0" w:color="106CB5"/>
              <w:bottom w:val="single" w:sz="8" w:space="0" w:color="106CB5"/>
            </w:tcBorders>
            <w:shd w:val="clear" w:color="auto" w:fill="auto"/>
            <w:vAlign w:val="center"/>
          </w:tcPr>
          <w:p w:rsidR="00CA281C" w:rsidRPr="00991D07" w:rsidRDefault="002C33E3" w:rsidP="00CA281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633" w:type="pct"/>
            <w:tcBorders>
              <w:top w:val="single" w:sz="8" w:space="0" w:color="106CB5"/>
              <w:bottom w:val="single" w:sz="8" w:space="0" w:color="106CB5"/>
            </w:tcBorders>
            <w:shd w:val="clear" w:color="auto" w:fill="auto"/>
            <w:noWrap/>
            <w:vAlign w:val="center"/>
          </w:tcPr>
          <w:p w:rsidR="00CA281C" w:rsidRPr="00991D07" w:rsidRDefault="002C33E3" w:rsidP="00CA281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633" w:type="pct"/>
            <w:tcBorders>
              <w:top w:val="single" w:sz="8" w:space="0" w:color="106CB5"/>
              <w:bottom w:val="single" w:sz="8" w:space="0" w:color="106CB5"/>
            </w:tcBorders>
            <w:vAlign w:val="center"/>
          </w:tcPr>
          <w:p w:rsidR="00CA281C" w:rsidRDefault="002C33E3" w:rsidP="00CA281C">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r>
    </w:tbl>
    <w:p w:rsidR="006C4068" w:rsidRDefault="002C33E3" w:rsidP="006C4068">
      <w:pPr>
        <w:pStyle w:val="ESBodyText"/>
        <w:spacing w:after="0"/>
      </w:pPr>
    </w:p>
    <w:p w:rsidR="006C4068" w:rsidRPr="009D2C16" w:rsidRDefault="002C33E3" w:rsidP="006C4068">
      <w:pPr>
        <w:pStyle w:val="ESBodyText"/>
        <w:spacing w:after="0"/>
      </w:pPr>
      <w:r w:rsidRPr="009D2C16">
        <w:t xml:space="preserve">Students in </w:t>
      </w:r>
      <w:r>
        <w:t>2018</w:t>
      </w:r>
      <w:r w:rsidRPr="009D2C16">
        <w:t xml:space="preserve"> who satisfactorily completed their VCE: </w:t>
      </w:r>
      <w:r>
        <w:rPr>
          <w:b/>
        </w:rPr>
        <w:t>N/A</w:t>
      </w:r>
      <w:r>
        <w:t xml:space="preserve"> </w:t>
      </w:r>
      <w:r w:rsidRPr="0038660F">
        <w:rPr>
          <w:b/>
        </w:rPr>
        <w:t>percent</w:t>
      </w:r>
      <w:r w:rsidRPr="0038660F">
        <w:rPr>
          <w:b/>
        </w:rPr>
        <w:t>.</w:t>
      </w:r>
    </w:p>
    <w:p w:rsidR="006C4068" w:rsidRPr="009D2C16" w:rsidRDefault="002C33E3" w:rsidP="006C4068">
      <w:pPr>
        <w:pStyle w:val="ESBodyText"/>
        <w:spacing w:after="0"/>
      </w:pPr>
      <w:r w:rsidRPr="009D2C16">
        <w:t xml:space="preserve">Year 12 students </w:t>
      </w:r>
      <w:r>
        <w:t xml:space="preserve">in </w:t>
      </w:r>
      <w:r>
        <w:t>2018</w:t>
      </w:r>
      <w:r>
        <w:t xml:space="preserve"> </w:t>
      </w:r>
      <w:r w:rsidRPr="009D2C16">
        <w:t xml:space="preserve">undertaking at least one Vocational Education and Training (VET) unit of competence: </w:t>
      </w:r>
      <w:r>
        <w:rPr>
          <w:b/>
        </w:rPr>
        <w:t>N/A</w:t>
      </w:r>
      <w:r>
        <w:t xml:space="preserve"> </w:t>
      </w:r>
      <w:r w:rsidRPr="0038660F">
        <w:rPr>
          <w:b/>
        </w:rPr>
        <w:t>percent</w:t>
      </w:r>
      <w:r w:rsidRPr="0038660F">
        <w:rPr>
          <w:b/>
        </w:rPr>
        <w:t>.</w:t>
      </w:r>
    </w:p>
    <w:p w:rsidR="006C4068" w:rsidRPr="009D2C16" w:rsidRDefault="002C33E3" w:rsidP="006C4068">
      <w:pPr>
        <w:pStyle w:val="ESBodyText"/>
        <w:spacing w:after="0"/>
      </w:pPr>
      <w:r w:rsidRPr="009D2C16">
        <w:t>VET units of competence satisfactorily completed in</w:t>
      </w:r>
      <w:r>
        <w:t xml:space="preserve"> </w:t>
      </w:r>
      <w:r>
        <w:t>2018</w:t>
      </w:r>
      <w:r>
        <w:t xml:space="preserve">: </w:t>
      </w:r>
      <w:r>
        <w:rPr>
          <w:b/>
        </w:rPr>
        <w:t>N/A</w:t>
      </w:r>
      <w:r>
        <w:t xml:space="preserve"> </w:t>
      </w:r>
      <w:r w:rsidRPr="0038660F">
        <w:rPr>
          <w:b/>
        </w:rPr>
        <w:t>percent</w:t>
      </w:r>
      <w:r w:rsidRPr="0038660F">
        <w:rPr>
          <w:b/>
        </w:rPr>
        <w:t>.</w:t>
      </w:r>
    </w:p>
    <w:p w:rsidR="006C4068" w:rsidRPr="009D2C16" w:rsidRDefault="002C33E3" w:rsidP="006C4068">
      <w:pPr>
        <w:pStyle w:val="ESBodyText"/>
        <w:spacing w:after="0"/>
        <w:rPr>
          <w:b/>
        </w:rPr>
      </w:pPr>
      <w:r w:rsidRPr="009D2C16">
        <w:t>Victorian Certificate of Applied Learning (VCAL) credits satisfactorily completed in</w:t>
      </w:r>
      <w:r>
        <w:t xml:space="preserve"> </w:t>
      </w:r>
      <w:r>
        <w:t>20</w:t>
      </w:r>
      <w:r>
        <w:t>18</w:t>
      </w:r>
      <w:r>
        <w:t xml:space="preserve">: </w:t>
      </w:r>
      <w:r>
        <w:rPr>
          <w:b/>
        </w:rPr>
        <w:t>N/A</w:t>
      </w:r>
      <w:r>
        <w:t xml:space="preserve"> </w:t>
      </w:r>
      <w:r w:rsidRPr="0038660F">
        <w:rPr>
          <w:b/>
        </w:rPr>
        <w:t>percent</w:t>
      </w:r>
      <w:r w:rsidRPr="0038660F">
        <w:rPr>
          <w:b/>
        </w:rPr>
        <w:t>.</w:t>
      </w:r>
    </w:p>
    <w:p w:rsidR="006C4068" w:rsidRDefault="002C33E3" w:rsidP="006C4068">
      <w:pPr>
        <w:pStyle w:val="ESBodyText"/>
        <w:spacing w:after="0"/>
      </w:pPr>
    </w:p>
    <w:p w:rsidR="006C4068" w:rsidRPr="00406FE7" w:rsidRDefault="002C33E3" w:rsidP="006C4068">
      <w:pPr>
        <w:pStyle w:val="ESHeading2"/>
        <w:rPr>
          <w:color w:val="00008B"/>
          <w:u w:val="single"/>
        </w:rPr>
      </w:pPr>
      <w:r w:rsidRPr="00406FE7">
        <w:rPr>
          <w:color w:val="00008B"/>
          <w:u w:val="single"/>
        </w:rPr>
        <w:t>engagement</w:t>
      </w: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Average Number of Student Absence Days</w:t>
      </w:r>
    </w:p>
    <w:p w:rsidR="00CA281C" w:rsidRDefault="002C33E3" w:rsidP="00CA281C">
      <w:pPr>
        <w:pStyle w:val="ESBodyText"/>
      </w:pPr>
      <w:r>
        <w:t xml:space="preserve">Absence from school can impact on students’ learning. </w:t>
      </w:r>
      <w:r>
        <w:t>A school comparison rating of ‘H</w:t>
      </w:r>
      <w:r>
        <w:t>igher’ indicates this school records less absences than expected, given the background characteris</w:t>
      </w:r>
      <w:r>
        <w:t>tics</w:t>
      </w:r>
      <w:r>
        <w:t xml:space="preserve"> of students. A rating of ‘L</w:t>
      </w:r>
      <w:r>
        <w:t>ower’ indicates this school records more absences than expected.</w:t>
      </w:r>
    </w:p>
    <w:p w:rsidR="006C4068" w:rsidRDefault="002C33E3" w:rsidP="006C4068">
      <w:pPr>
        <w:pStyle w:val="ESBodyText"/>
      </w:pPr>
      <w:r>
        <w:t>Common reasons for non-attendance include illness and extended family holidays.</w:t>
      </w:r>
    </w:p>
    <w:tbl>
      <w:tblPr>
        <w:tblStyle w:val="GridTable2-Accent61"/>
        <w:tblW w:w="4850" w:type="pct"/>
        <w:jc w:val="center"/>
        <w:tblLook w:val="04A0" w:firstRow="1" w:lastRow="0" w:firstColumn="1" w:lastColumn="0" w:noHBand="0" w:noVBand="1"/>
        <w:tblCaption w:val="Average number of student absence days"/>
      </w:tblPr>
      <w:tblGrid>
        <w:gridCol w:w="4509"/>
        <w:gridCol w:w="1166"/>
        <w:gridCol w:w="1167"/>
        <w:gridCol w:w="1167"/>
        <w:gridCol w:w="1167"/>
        <w:gridCol w:w="1267"/>
      </w:tblGrid>
      <w:tr w:rsidR="00E11BE3" w:rsidTr="00E11BE3">
        <w:trPr>
          <w:cnfStyle w:val="100000000000" w:firstRow="1" w:lastRow="0" w:firstColumn="0" w:lastColumn="0" w:oddVBand="0" w:evenVBand="0" w:oddHBand="0" w:evenHBand="0" w:firstRowFirstColumn="0" w:firstRowLastColumn="0" w:lastRowFirstColumn="0" w:lastRowLastColumn="0"/>
          <w:trHeight w:val="652"/>
          <w:tblHeader/>
          <w:jc w:val="center"/>
        </w:trPr>
        <w:tc>
          <w:tcPr>
            <w:cnfStyle w:val="001000000000" w:firstRow="0" w:lastRow="0" w:firstColumn="1" w:lastColumn="0" w:oddVBand="0" w:evenVBand="0" w:oddHBand="0" w:evenHBand="0" w:firstRowFirstColumn="0" w:firstRowLastColumn="0" w:lastRowFirstColumn="0" w:lastRowLastColumn="0"/>
            <w:tcW w:w="2050" w:type="pct"/>
            <w:shd w:val="clear" w:color="auto" w:fill="106CB5"/>
            <w:vAlign w:val="center"/>
            <w:hideMark/>
          </w:tcPr>
          <w:p w:rsidR="006C4068" w:rsidRPr="00991D07" w:rsidRDefault="002C33E3" w:rsidP="008E3280">
            <w:pPr>
              <w:spacing w:before="40" w:after="40" w:line="240" w:lineRule="auto"/>
              <w:rPr>
                <w:rFonts w:cs="Times New Roman"/>
                <w:color w:val="FFFFFF"/>
                <w:szCs w:val="22"/>
              </w:rPr>
            </w:pPr>
            <w:r>
              <w:rPr>
                <w:rFonts w:cs="Times New Roman"/>
                <w:color w:val="FFFFFF"/>
                <w:szCs w:val="22"/>
              </w:rPr>
              <w:t>Average number of Student Absence Days</w:t>
            </w:r>
          </w:p>
        </w:tc>
        <w:tc>
          <w:tcPr>
            <w:tcW w:w="589" w:type="pct"/>
            <w:shd w:val="clear" w:color="auto" w:fill="106CB5"/>
            <w:vAlign w:val="center"/>
            <w:hideMark/>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589" w:type="pct"/>
            <w:shd w:val="clear" w:color="auto" w:fill="106CB5"/>
            <w:vAlign w:val="center"/>
            <w:hideMark/>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589" w:type="pct"/>
            <w:shd w:val="clear" w:color="auto" w:fill="106CB5"/>
            <w:vAlign w:val="center"/>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589" w:type="pct"/>
            <w:shd w:val="clear" w:color="auto" w:fill="106CB5"/>
            <w:vAlign w:val="center"/>
            <w:hideMark/>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595" w:type="pct"/>
            <w:shd w:val="clear" w:color="auto" w:fill="106CB5"/>
            <w:vAlign w:val="center"/>
          </w:tcPr>
          <w:p w:rsidR="006C4068"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050"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589"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89"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89" w:type="pct"/>
            <w:tcBorders>
              <w:bottom w:val="single" w:sz="8" w:space="0" w:color="106CB5"/>
            </w:tcBorders>
            <w:shd w:val="clear" w:color="auto" w:fill="FFFFFF"/>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89"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Number</w:t>
            </w:r>
          </w:p>
        </w:tc>
        <w:tc>
          <w:tcPr>
            <w:tcW w:w="595"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50" w:type="pct"/>
            <w:tcBorders>
              <w:top w:val="single" w:sz="8" w:space="0" w:color="106CB5"/>
              <w:bottom w:val="single" w:sz="8" w:space="0" w:color="106CB5"/>
            </w:tcBorders>
            <w:shd w:val="clear" w:color="auto" w:fill="D9D9D9"/>
            <w:noWrap/>
            <w:vAlign w:val="center"/>
          </w:tcPr>
          <w:p w:rsidR="00CA281C" w:rsidRDefault="002C33E3" w:rsidP="00DB6FD8">
            <w:pPr>
              <w:spacing w:before="40" w:after="40" w:line="240" w:lineRule="auto"/>
              <w:rPr>
                <w:rFonts w:cs="Times New Roman"/>
                <w:szCs w:val="22"/>
              </w:rPr>
            </w:pPr>
            <w:r>
              <w:rPr>
                <w:rFonts w:cs="Times New Roman"/>
                <w:szCs w:val="22"/>
              </w:rPr>
              <w:t>Average number of absen</w:t>
            </w:r>
            <w:r>
              <w:rPr>
                <w:rFonts w:cs="Times New Roman"/>
                <w:szCs w:val="22"/>
              </w:rPr>
              <w:t>ce</w:t>
            </w:r>
            <w:r>
              <w:rPr>
                <w:rFonts w:cs="Times New Roman"/>
                <w:szCs w:val="22"/>
              </w:rPr>
              <w:t xml:space="preserve"> days (latest year)</w:t>
            </w:r>
          </w:p>
        </w:tc>
        <w:tc>
          <w:tcPr>
            <w:tcW w:w="589" w:type="pct"/>
            <w:tcBorders>
              <w:top w:val="single" w:sz="8" w:space="0" w:color="106CB5"/>
              <w:bottom w:val="single" w:sz="8" w:space="0" w:color="106CB5"/>
            </w:tcBorders>
            <w:shd w:val="clear" w:color="auto" w:fill="D9D9D9"/>
            <w:noWrap/>
            <w:vAlign w:val="center"/>
          </w:tcPr>
          <w:p w:rsidR="00CA281C" w:rsidRDefault="002C33E3" w:rsidP="00CA281C">
            <w:pPr>
              <w:jc w:val="right"/>
              <w:cnfStyle w:val="000000100000" w:firstRow="0" w:lastRow="0" w:firstColumn="0" w:lastColumn="0" w:oddVBand="0" w:evenVBand="0" w:oddHBand="1" w:evenHBand="0" w:firstRowFirstColumn="0" w:firstRowLastColumn="0" w:lastRowFirstColumn="0" w:lastRowLastColumn="0"/>
            </w:pPr>
            <w:r>
              <w:t>25.3</w:t>
            </w:r>
          </w:p>
        </w:tc>
        <w:tc>
          <w:tcPr>
            <w:tcW w:w="589" w:type="pct"/>
            <w:tcBorders>
              <w:top w:val="single" w:sz="8" w:space="0" w:color="106CB5"/>
              <w:bottom w:val="single" w:sz="8" w:space="0" w:color="106CB5"/>
            </w:tcBorders>
            <w:shd w:val="clear" w:color="auto" w:fill="D9D9D9"/>
            <w:noWrap/>
            <w:vAlign w:val="center"/>
          </w:tcPr>
          <w:p w:rsidR="00CA281C" w:rsidRDefault="002C33E3" w:rsidP="00CA281C">
            <w:pPr>
              <w:jc w:val="right"/>
              <w:cnfStyle w:val="000000100000" w:firstRow="0" w:lastRow="0" w:firstColumn="0" w:lastColumn="0" w:oddVBand="0" w:evenVBand="0" w:oddHBand="1" w:evenHBand="0" w:firstRowFirstColumn="0" w:firstRowLastColumn="0" w:lastRowFirstColumn="0" w:lastRowLastColumn="0"/>
            </w:pPr>
            <w:r>
              <w:t>20.6</w:t>
            </w:r>
          </w:p>
        </w:tc>
        <w:tc>
          <w:tcPr>
            <w:tcW w:w="589" w:type="pct"/>
            <w:tcBorders>
              <w:top w:val="single" w:sz="8" w:space="0" w:color="106CB5"/>
              <w:bottom w:val="single" w:sz="8" w:space="0" w:color="106CB5"/>
            </w:tcBorders>
            <w:shd w:val="clear" w:color="auto" w:fill="D9D9D9"/>
            <w:vAlign w:val="center"/>
          </w:tcPr>
          <w:p w:rsidR="00CA281C" w:rsidRDefault="002C33E3" w:rsidP="00CA281C">
            <w:pPr>
              <w:jc w:val="right"/>
              <w:cnfStyle w:val="000000100000" w:firstRow="0" w:lastRow="0" w:firstColumn="0" w:lastColumn="0" w:oddVBand="0" w:evenVBand="0" w:oddHBand="1" w:evenHBand="0" w:firstRowFirstColumn="0" w:firstRowLastColumn="0" w:lastRowFirstColumn="0" w:lastRowLastColumn="0"/>
            </w:pPr>
            <w:r>
              <w:t>15.9</w:t>
            </w:r>
          </w:p>
        </w:tc>
        <w:tc>
          <w:tcPr>
            <w:tcW w:w="589" w:type="pct"/>
            <w:tcBorders>
              <w:top w:val="single" w:sz="8" w:space="0" w:color="106CB5"/>
              <w:bottom w:val="single" w:sz="8" w:space="0" w:color="106CB5"/>
            </w:tcBorders>
            <w:shd w:val="clear" w:color="auto" w:fill="D9D9D9"/>
            <w:noWrap/>
            <w:vAlign w:val="center"/>
          </w:tcPr>
          <w:p w:rsidR="00CA281C" w:rsidRDefault="002C33E3" w:rsidP="00CA281C">
            <w:pPr>
              <w:jc w:val="right"/>
              <w:cnfStyle w:val="000000100000" w:firstRow="0" w:lastRow="0" w:firstColumn="0" w:lastColumn="0" w:oddVBand="0" w:evenVBand="0" w:oddHBand="1" w:evenHBand="0" w:firstRowFirstColumn="0" w:firstRowLastColumn="0" w:lastRowFirstColumn="0" w:lastRowLastColumn="0"/>
            </w:pPr>
            <w:r>
              <w:t>25.1</w:t>
            </w:r>
          </w:p>
        </w:tc>
        <w:tc>
          <w:tcPr>
            <w:tcW w:w="595" w:type="pct"/>
            <w:tcBorders>
              <w:top w:val="single" w:sz="8" w:space="0" w:color="106CB5"/>
              <w:bottom w:val="single" w:sz="8" w:space="0" w:color="106CB5"/>
            </w:tcBorders>
            <w:shd w:val="clear" w:color="auto" w:fill="D9D9D9"/>
            <w:vAlign w:val="center"/>
          </w:tcPr>
          <w:p w:rsidR="00CA281C" w:rsidRDefault="002C33E3" w:rsidP="00CA281C">
            <w:pPr>
              <w:jc w:val="right"/>
              <w:cnfStyle w:val="000000100000" w:firstRow="0" w:lastRow="0" w:firstColumn="0" w:lastColumn="0" w:oddVBand="0" w:evenVBand="0" w:oddHBand="1" w:evenHBand="0" w:firstRowFirstColumn="0" w:firstRowLastColumn="0" w:lastRowFirstColumn="0" w:lastRowLastColumn="0"/>
            </w:pPr>
            <w:r>
              <w:t>Similar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2050" w:type="pct"/>
            <w:tcBorders>
              <w:top w:val="single" w:sz="8" w:space="0" w:color="106CB5"/>
              <w:bottom w:val="single" w:sz="8" w:space="0" w:color="106CB5"/>
            </w:tcBorders>
            <w:shd w:val="clear" w:color="auto" w:fill="auto"/>
            <w:noWrap/>
            <w:vAlign w:val="center"/>
            <w:hideMark/>
          </w:tcPr>
          <w:p w:rsidR="00CA281C" w:rsidRPr="00991D07" w:rsidRDefault="002C33E3" w:rsidP="00DB6FD8">
            <w:pPr>
              <w:spacing w:before="40" w:after="40" w:line="240" w:lineRule="auto"/>
              <w:rPr>
                <w:rFonts w:cs="Times New Roman"/>
                <w:szCs w:val="22"/>
              </w:rPr>
            </w:pPr>
            <w:r>
              <w:rPr>
                <w:rFonts w:cs="Times New Roman"/>
                <w:szCs w:val="22"/>
              </w:rPr>
              <w:t>Average number of absen</w:t>
            </w:r>
            <w:r>
              <w:rPr>
                <w:rFonts w:cs="Times New Roman"/>
                <w:szCs w:val="22"/>
              </w:rPr>
              <w:t>ce</w:t>
            </w:r>
            <w:r>
              <w:rPr>
                <w:rFonts w:cs="Times New Roman"/>
                <w:szCs w:val="22"/>
              </w:rPr>
              <w:t xml:space="preserve"> days (4 year average)</w:t>
            </w:r>
          </w:p>
        </w:tc>
        <w:tc>
          <w:tcPr>
            <w:tcW w:w="589" w:type="pct"/>
            <w:tcBorders>
              <w:top w:val="single" w:sz="8" w:space="0" w:color="106CB5"/>
              <w:bottom w:val="single" w:sz="8" w:space="0" w:color="106CB5"/>
            </w:tcBorders>
            <w:shd w:val="clear" w:color="auto" w:fill="auto"/>
            <w:noWrap/>
            <w:vAlign w:val="center"/>
          </w:tcPr>
          <w:p w:rsidR="00CA281C" w:rsidRPr="00991D07" w:rsidRDefault="002C33E3" w:rsidP="00CA281C">
            <w:pPr>
              <w:jc w:val="right"/>
              <w:cnfStyle w:val="000000000000" w:firstRow="0" w:lastRow="0" w:firstColumn="0" w:lastColumn="0" w:oddVBand="0" w:evenVBand="0" w:oddHBand="0" w:evenHBand="0" w:firstRowFirstColumn="0" w:firstRowLastColumn="0" w:lastRowFirstColumn="0" w:lastRowLastColumn="0"/>
            </w:pPr>
            <w:r>
              <w:t>24.1</w:t>
            </w:r>
          </w:p>
        </w:tc>
        <w:tc>
          <w:tcPr>
            <w:tcW w:w="589" w:type="pct"/>
            <w:tcBorders>
              <w:top w:val="single" w:sz="8" w:space="0" w:color="106CB5"/>
              <w:bottom w:val="single" w:sz="8" w:space="0" w:color="106CB5"/>
            </w:tcBorders>
            <w:shd w:val="clear" w:color="auto" w:fill="auto"/>
            <w:noWrap/>
            <w:vAlign w:val="center"/>
          </w:tcPr>
          <w:p w:rsidR="00CA281C" w:rsidRPr="00991D07" w:rsidRDefault="002C33E3" w:rsidP="00CA281C">
            <w:pPr>
              <w:jc w:val="right"/>
              <w:cnfStyle w:val="000000000000" w:firstRow="0" w:lastRow="0" w:firstColumn="0" w:lastColumn="0" w:oddVBand="0" w:evenVBand="0" w:oddHBand="0" w:evenHBand="0" w:firstRowFirstColumn="0" w:firstRowLastColumn="0" w:lastRowFirstColumn="0" w:lastRowLastColumn="0"/>
            </w:pPr>
            <w:r>
              <w:t>20.2</w:t>
            </w:r>
          </w:p>
        </w:tc>
        <w:tc>
          <w:tcPr>
            <w:tcW w:w="589" w:type="pct"/>
            <w:tcBorders>
              <w:top w:val="single" w:sz="8" w:space="0" w:color="106CB5"/>
              <w:bottom w:val="single" w:sz="8" w:space="0" w:color="106CB5"/>
            </w:tcBorders>
            <w:shd w:val="clear" w:color="auto" w:fill="auto"/>
            <w:vAlign w:val="center"/>
          </w:tcPr>
          <w:p w:rsidR="00CA281C" w:rsidRPr="00991D07" w:rsidRDefault="002C33E3" w:rsidP="00CA281C">
            <w:pPr>
              <w:jc w:val="right"/>
              <w:cnfStyle w:val="000000000000" w:firstRow="0" w:lastRow="0" w:firstColumn="0" w:lastColumn="0" w:oddVBand="0" w:evenVBand="0" w:oddHBand="0" w:evenHBand="0" w:firstRowFirstColumn="0" w:firstRowLastColumn="0" w:lastRowFirstColumn="0" w:lastRowLastColumn="0"/>
            </w:pPr>
            <w:r>
              <w:t>16.0</w:t>
            </w:r>
          </w:p>
        </w:tc>
        <w:tc>
          <w:tcPr>
            <w:tcW w:w="589" w:type="pct"/>
            <w:tcBorders>
              <w:top w:val="single" w:sz="8" w:space="0" w:color="106CB5"/>
              <w:bottom w:val="single" w:sz="8" w:space="0" w:color="106CB5"/>
            </w:tcBorders>
            <w:shd w:val="clear" w:color="auto" w:fill="auto"/>
            <w:noWrap/>
            <w:vAlign w:val="center"/>
          </w:tcPr>
          <w:p w:rsidR="00CA281C" w:rsidRPr="00991D07" w:rsidRDefault="002C33E3" w:rsidP="00CA281C">
            <w:pPr>
              <w:jc w:val="right"/>
              <w:cnfStyle w:val="000000000000" w:firstRow="0" w:lastRow="0" w:firstColumn="0" w:lastColumn="0" w:oddVBand="0" w:evenVBand="0" w:oddHBand="0" w:evenHBand="0" w:firstRowFirstColumn="0" w:firstRowLastColumn="0" w:lastRowFirstColumn="0" w:lastRowLastColumn="0"/>
            </w:pPr>
            <w:r>
              <w:t>24.5</w:t>
            </w:r>
          </w:p>
        </w:tc>
        <w:tc>
          <w:tcPr>
            <w:tcW w:w="595" w:type="pct"/>
            <w:tcBorders>
              <w:top w:val="single" w:sz="8" w:space="0" w:color="106CB5"/>
              <w:bottom w:val="single" w:sz="8" w:space="0" w:color="106CB5"/>
            </w:tcBorders>
            <w:vAlign w:val="center"/>
          </w:tcPr>
          <w:p w:rsidR="00CA281C" w:rsidRDefault="002C33E3" w:rsidP="00CA281C">
            <w:pPr>
              <w:jc w:val="right"/>
              <w:cnfStyle w:val="000000000000" w:firstRow="0" w:lastRow="0" w:firstColumn="0" w:lastColumn="0" w:oddVBand="0" w:evenVBand="0" w:oddHBand="0" w:evenHBand="0" w:firstRowFirstColumn="0" w:firstRowLastColumn="0" w:lastRowFirstColumn="0" w:lastRowLastColumn="0"/>
            </w:pPr>
            <w:r>
              <w:t>Similar</w:t>
            </w:r>
          </w:p>
        </w:tc>
      </w:tr>
    </w:tbl>
    <w:p w:rsidR="00E56A78" w:rsidRDefault="002C33E3">
      <w:pPr>
        <w:spacing w:after="0" w:line="240" w:lineRule="auto"/>
      </w:pPr>
      <w:r>
        <w:br w:type="page"/>
      </w: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Attendance Rate</w:t>
      </w:r>
    </w:p>
    <w:p w:rsidR="006C4068" w:rsidRPr="00FE332A" w:rsidRDefault="002C33E3" w:rsidP="006C4068">
      <w:pPr>
        <w:pStyle w:val="ESBodyText"/>
      </w:pPr>
      <w:r>
        <w:t>Average 2018</w:t>
      </w:r>
      <w:r>
        <w:t xml:space="preserve"> attendance rate by year level:</w:t>
      </w:r>
    </w:p>
    <w:tbl>
      <w:tblPr>
        <w:tblStyle w:val="GridTable2-Accent61"/>
        <w:tblW w:w="4812" w:type="pct"/>
        <w:jc w:val="center"/>
        <w:tblLook w:val="04A0" w:firstRow="1" w:lastRow="0" w:firstColumn="1" w:lastColumn="0" w:noHBand="0" w:noVBand="1"/>
        <w:tblCaption w:val="Attendance rate"/>
      </w:tblPr>
      <w:tblGrid>
        <w:gridCol w:w="3377"/>
        <w:gridCol w:w="1164"/>
        <w:gridCol w:w="1165"/>
        <w:gridCol w:w="1165"/>
        <w:gridCol w:w="1165"/>
        <w:gridCol w:w="1165"/>
        <w:gridCol w:w="1160"/>
      </w:tblGrid>
      <w:tr w:rsidR="00E11BE3" w:rsidTr="00E11BE3">
        <w:trPr>
          <w:cnfStyle w:val="100000000000" w:firstRow="1" w:lastRow="0" w:firstColumn="0" w:lastColumn="0" w:oddVBand="0" w:evenVBand="0" w:oddHBand="0" w:evenHBand="0" w:firstRowFirstColumn="0" w:firstRowLastColumn="0" w:lastRowFirstColumn="0" w:lastRowLastColumn="0"/>
          <w:trHeight w:val="360"/>
          <w:tblHeader/>
          <w:jc w:val="center"/>
        </w:trPr>
        <w:tc>
          <w:tcPr>
            <w:cnfStyle w:val="001000000000" w:firstRow="0" w:lastRow="0" w:firstColumn="1" w:lastColumn="0" w:oddVBand="0" w:evenVBand="0" w:oddHBand="0" w:evenHBand="0" w:firstRowFirstColumn="0" w:firstRowLastColumn="0" w:lastRowFirstColumn="0" w:lastRowLastColumn="0"/>
            <w:tcW w:w="1630" w:type="pct"/>
            <w:shd w:val="clear" w:color="auto" w:fill="106CB5"/>
            <w:vAlign w:val="center"/>
            <w:hideMark/>
          </w:tcPr>
          <w:p w:rsidR="006C4068" w:rsidRPr="00991D07" w:rsidRDefault="002C33E3" w:rsidP="00CA281C">
            <w:pPr>
              <w:spacing w:before="40" w:after="40" w:line="240" w:lineRule="auto"/>
              <w:jc w:val="right"/>
              <w:rPr>
                <w:rFonts w:cs="Times New Roman"/>
                <w:color w:val="FFFFFF"/>
                <w:szCs w:val="22"/>
              </w:rPr>
            </w:pPr>
            <w:r>
              <w:rPr>
                <w:rFonts w:cs="Times New Roman"/>
                <w:color w:val="FFFFFF"/>
                <w:szCs w:val="22"/>
              </w:rPr>
              <w:t>Year Level</w:t>
            </w:r>
          </w:p>
        </w:tc>
        <w:tc>
          <w:tcPr>
            <w:tcW w:w="562" w:type="pct"/>
            <w:shd w:val="clear" w:color="auto" w:fill="106CB5"/>
            <w:vAlign w:val="center"/>
            <w:hideMark/>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7</w:t>
            </w:r>
          </w:p>
        </w:tc>
        <w:tc>
          <w:tcPr>
            <w:tcW w:w="562" w:type="pct"/>
            <w:shd w:val="clear" w:color="auto" w:fill="106CB5"/>
            <w:vAlign w:val="center"/>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8</w:t>
            </w:r>
          </w:p>
        </w:tc>
        <w:tc>
          <w:tcPr>
            <w:tcW w:w="562" w:type="pct"/>
            <w:shd w:val="clear" w:color="auto" w:fill="106CB5"/>
            <w:vAlign w:val="center"/>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Year 9</w:t>
            </w:r>
          </w:p>
        </w:tc>
        <w:tc>
          <w:tcPr>
            <w:tcW w:w="562" w:type="pct"/>
            <w:shd w:val="clear" w:color="auto" w:fill="106CB5"/>
            <w:vAlign w:val="center"/>
          </w:tcPr>
          <w:p w:rsidR="006C4068"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10</w:t>
            </w:r>
          </w:p>
        </w:tc>
        <w:tc>
          <w:tcPr>
            <w:tcW w:w="562" w:type="pct"/>
            <w:shd w:val="clear" w:color="auto" w:fill="106CB5"/>
            <w:vAlign w:val="center"/>
          </w:tcPr>
          <w:p w:rsidR="006C4068"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11</w:t>
            </w:r>
          </w:p>
        </w:tc>
        <w:tc>
          <w:tcPr>
            <w:tcW w:w="562" w:type="pct"/>
            <w:shd w:val="clear" w:color="auto" w:fill="106CB5"/>
            <w:vAlign w:val="center"/>
          </w:tcPr>
          <w:p w:rsidR="006C4068"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Year 12</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30"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562" w:type="pct"/>
            <w:tcBorders>
              <w:bottom w:val="single" w:sz="8" w:space="0" w:color="106CB5"/>
            </w:tcBorders>
            <w:shd w:val="clear" w:color="auto" w:fill="FFFFFF"/>
            <w:noWrap/>
            <w:vAlign w:val="center"/>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562" w:type="pct"/>
            <w:tcBorders>
              <w:bottom w:val="single" w:sz="8" w:space="0" w:color="106CB5"/>
            </w:tcBorders>
            <w:shd w:val="clear" w:color="auto" w:fill="FFFFFF"/>
            <w:vAlign w:val="center"/>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562" w:type="pct"/>
            <w:tcBorders>
              <w:bottom w:val="single" w:sz="8" w:space="0" w:color="106CB5"/>
            </w:tcBorders>
            <w:shd w:val="clear" w:color="auto" w:fill="FFFFFF"/>
            <w:noWrap/>
            <w:vAlign w:val="center"/>
          </w:tcPr>
          <w:p w:rsidR="006C4068" w:rsidRPr="00991D07"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562" w:type="pct"/>
            <w:tcBorders>
              <w:bottom w:val="single" w:sz="8" w:space="0" w:color="106CB5"/>
            </w:tcBorders>
            <w:shd w:val="clear" w:color="auto" w:fill="FFFFFF"/>
            <w:vAlign w:val="center"/>
          </w:tcPr>
          <w:p w:rsidR="006C4068"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ce</w:t>
            </w:r>
            <w:r>
              <w:rPr>
                <w:rFonts w:cs="Times New Roman"/>
                <w:szCs w:val="22"/>
              </w:rPr>
              <w:t>nt</w:t>
            </w:r>
          </w:p>
        </w:tc>
        <w:tc>
          <w:tcPr>
            <w:tcW w:w="562" w:type="pct"/>
            <w:tcBorders>
              <w:bottom w:val="single" w:sz="8" w:space="0" w:color="106CB5"/>
            </w:tcBorders>
            <w:shd w:val="clear" w:color="auto" w:fill="FFFFFF"/>
            <w:vAlign w:val="center"/>
          </w:tcPr>
          <w:p w:rsidR="006C4068"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c>
          <w:tcPr>
            <w:tcW w:w="562" w:type="pct"/>
            <w:tcBorders>
              <w:bottom w:val="single" w:sz="8" w:space="0" w:color="106CB5"/>
            </w:tcBorders>
            <w:shd w:val="clear" w:color="auto" w:fill="FFFFFF"/>
            <w:vAlign w:val="center"/>
          </w:tcPr>
          <w:p w:rsidR="006C4068" w:rsidRDefault="002C33E3" w:rsidP="00CA281C">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w:t>
            </w:r>
            <w:r>
              <w:rPr>
                <w:rFonts w:cs="Times New Roman"/>
                <w:szCs w:val="22"/>
              </w:rPr>
              <w:t>c</w:t>
            </w:r>
            <w:r>
              <w:rPr>
                <w:rFonts w:cs="Times New Roman"/>
                <w:szCs w:val="22"/>
              </w:rPr>
              <w:t>ent</w:t>
            </w: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30" w:type="pct"/>
            <w:tcBorders>
              <w:top w:val="single" w:sz="8" w:space="0" w:color="106CB5"/>
              <w:bottom w:val="single" w:sz="8" w:space="0" w:color="106CB5"/>
            </w:tcBorders>
            <w:shd w:val="clear" w:color="auto" w:fill="D9D9D9"/>
            <w:noWrap/>
            <w:vAlign w:val="center"/>
          </w:tcPr>
          <w:p w:rsidR="006C4068" w:rsidRDefault="002C33E3" w:rsidP="008E3280">
            <w:pPr>
              <w:spacing w:before="40" w:after="40" w:line="240" w:lineRule="auto"/>
              <w:rPr>
                <w:rFonts w:cs="Times New Roman"/>
                <w:szCs w:val="22"/>
              </w:rPr>
            </w:pPr>
            <w:r>
              <w:rPr>
                <w:rFonts w:cs="Times New Roman"/>
                <w:szCs w:val="22"/>
              </w:rPr>
              <w:t>Attendance Rate</w:t>
            </w:r>
            <w:r>
              <w:rPr>
                <w:rFonts w:cs="Times New Roman"/>
                <w:szCs w:val="22"/>
              </w:rPr>
              <w:t xml:space="preserve"> (latest year)</w:t>
            </w:r>
          </w:p>
        </w:tc>
        <w:tc>
          <w:tcPr>
            <w:tcW w:w="562" w:type="pct"/>
            <w:tcBorders>
              <w:top w:val="single" w:sz="8" w:space="0" w:color="106CB5"/>
              <w:bottom w:val="single" w:sz="8" w:space="0" w:color="106CB5"/>
            </w:tcBorders>
            <w:shd w:val="clear" w:color="auto" w:fill="D9D9D9"/>
            <w:noWrap/>
            <w:vAlign w:val="center"/>
          </w:tcPr>
          <w:p w:rsidR="006C4068" w:rsidRDefault="002C33E3" w:rsidP="00CA281C">
            <w:pPr>
              <w:jc w:val="right"/>
              <w:cnfStyle w:val="000000100000" w:firstRow="0" w:lastRow="0" w:firstColumn="0" w:lastColumn="0" w:oddVBand="0" w:evenVBand="0" w:oddHBand="1" w:evenHBand="0" w:firstRowFirstColumn="0" w:firstRowLastColumn="0" w:lastRowFirstColumn="0" w:lastRowLastColumn="0"/>
            </w:pPr>
            <w:r>
              <w:t>89</w:t>
            </w:r>
          </w:p>
        </w:tc>
        <w:tc>
          <w:tcPr>
            <w:tcW w:w="562" w:type="pct"/>
            <w:tcBorders>
              <w:top w:val="single" w:sz="8" w:space="0" w:color="106CB5"/>
              <w:bottom w:val="single" w:sz="8" w:space="0" w:color="106CB5"/>
            </w:tcBorders>
            <w:shd w:val="clear" w:color="auto" w:fill="D9D9D9"/>
            <w:vAlign w:val="center"/>
          </w:tcPr>
          <w:p w:rsidR="006C4068" w:rsidRDefault="002C33E3" w:rsidP="00CA281C">
            <w:pPr>
              <w:jc w:val="right"/>
              <w:cnfStyle w:val="000000100000" w:firstRow="0" w:lastRow="0" w:firstColumn="0" w:lastColumn="0" w:oddVBand="0" w:evenVBand="0" w:oddHBand="1" w:evenHBand="0" w:firstRowFirstColumn="0" w:firstRowLastColumn="0" w:lastRowFirstColumn="0" w:lastRowLastColumn="0"/>
            </w:pPr>
            <w:r>
              <w:t>88</w:t>
            </w:r>
          </w:p>
        </w:tc>
        <w:tc>
          <w:tcPr>
            <w:tcW w:w="562" w:type="pct"/>
            <w:tcBorders>
              <w:top w:val="single" w:sz="8" w:space="0" w:color="106CB5"/>
              <w:bottom w:val="single" w:sz="8" w:space="0" w:color="106CB5"/>
            </w:tcBorders>
            <w:shd w:val="clear" w:color="auto" w:fill="D9D9D9"/>
            <w:noWrap/>
            <w:vAlign w:val="center"/>
          </w:tcPr>
          <w:p w:rsidR="006C4068" w:rsidRDefault="002C33E3" w:rsidP="00CA281C">
            <w:pPr>
              <w:jc w:val="right"/>
              <w:cnfStyle w:val="000000100000" w:firstRow="0" w:lastRow="0" w:firstColumn="0" w:lastColumn="0" w:oddVBand="0" w:evenVBand="0" w:oddHBand="1" w:evenHBand="0" w:firstRowFirstColumn="0" w:firstRowLastColumn="0" w:lastRowFirstColumn="0" w:lastRowLastColumn="0"/>
            </w:pPr>
            <w:r>
              <w:t>86</w:t>
            </w:r>
          </w:p>
        </w:tc>
        <w:tc>
          <w:tcPr>
            <w:tcW w:w="562" w:type="pct"/>
            <w:tcBorders>
              <w:top w:val="single" w:sz="8" w:space="0" w:color="106CB5"/>
              <w:bottom w:val="single" w:sz="8" w:space="0" w:color="106CB5"/>
            </w:tcBorders>
            <w:shd w:val="clear" w:color="auto" w:fill="D9D9D9"/>
            <w:vAlign w:val="center"/>
          </w:tcPr>
          <w:p w:rsidR="006C4068" w:rsidRDefault="002C33E3" w:rsidP="00CA281C">
            <w:pPr>
              <w:jc w:val="right"/>
              <w:cnfStyle w:val="000000100000" w:firstRow="0" w:lastRow="0" w:firstColumn="0" w:lastColumn="0" w:oddVBand="0" w:evenVBand="0" w:oddHBand="1" w:evenHBand="0" w:firstRowFirstColumn="0" w:firstRowLastColumn="0" w:lastRowFirstColumn="0" w:lastRowLastColumn="0"/>
            </w:pPr>
          </w:p>
        </w:tc>
        <w:tc>
          <w:tcPr>
            <w:tcW w:w="562" w:type="pct"/>
            <w:tcBorders>
              <w:top w:val="single" w:sz="8" w:space="0" w:color="106CB5"/>
              <w:bottom w:val="single" w:sz="8" w:space="0" w:color="106CB5"/>
            </w:tcBorders>
            <w:shd w:val="clear" w:color="auto" w:fill="D9D9D9"/>
            <w:vAlign w:val="center"/>
          </w:tcPr>
          <w:p w:rsidR="006C4068" w:rsidRDefault="002C33E3" w:rsidP="00CA281C">
            <w:pPr>
              <w:jc w:val="right"/>
              <w:cnfStyle w:val="000000100000" w:firstRow="0" w:lastRow="0" w:firstColumn="0" w:lastColumn="0" w:oddVBand="0" w:evenVBand="0" w:oddHBand="1" w:evenHBand="0" w:firstRowFirstColumn="0" w:firstRowLastColumn="0" w:lastRowFirstColumn="0" w:lastRowLastColumn="0"/>
            </w:pPr>
          </w:p>
        </w:tc>
        <w:tc>
          <w:tcPr>
            <w:tcW w:w="562" w:type="pct"/>
            <w:tcBorders>
              <w:top w:val="single" w:sz="8" w:space="0" w:color="106CB5"/>
              <w:bottom w:val="single" w:sz="8" w:space="0" w:color="106CB5"/>
            </w:tcBorders>
            <w:shd w:val="clear" w:color="auto" w:fill="D9D9D9"/>
            <w:vAlign w:val="center"/>
          </w:tcPr>
          <w:p w:rsidR="006C4068" w:rsidRDefault="002C33E3" w:rsidP="00CA281C">
            <w:pPr>
              <w:jc w:val="right"/>
              <w:cnfStyle w:val="000000100000" w:firstRow="0" w:lastRow="0" w:firstColumn="0" w:lastColumn="0" w:oddVBand="0" w:evenVBand="0" w:oddHBand="1" w:evenHBand="0" w:firstRowFirstColumn="0" w:firstRowLastColumn="0" w:lastRowFirstColumn="0" w:lastRowLastColumn="0"/>
            </w:pPr>
          </w:p>
        </w:tc>
      </w:tr>
    </w:tbl>
    <w:p w:rsidR="006C4068" w:rsidRPr="00CF46F9" w:rsidRDefault="002C33E3" w:rsidP="00CF027E">
      <w:pPr>
        <w:pStyle w:val="ESBodyText"/>
        <w:spacing w:after="0" w:line="240" w:lineRule="auto"/>
        <w:rPr>
          <w:rFonts w:eastAsiaTheme="majorEastAsia" w:cstheme="majorBidi"/>
          <w:bCs/>
          <w:szCs w:val="20"/>
        </w:rPr>
      </w:pP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Student Retention</w:t>
      </w:r>
    </w:p>
    <w:p w:rsidR="006C4068" w:rsidRDefault="002C33E3" w:rsidP="006C4068">
      <w:pPr>
        <w:pStyle w:val="ESBodyText"/>
      </w:pPr>
      <w:r>
        <w:t>Percentage</w:t>
      </w:r>
      <w:r w:rsidRPr="003A79DE">
        <w:t xml:space="preserve"> of Year 7 students who remain at the school through to Year 10.</w:t>
      </w:r>
    </w:p>
    <w:tbl>
      <w:tblPr>
        <w:tblStyle w:val="GridTable2-Accent61"/>
        <w:tblW w:w="4866" w:type="pct"/>
        <w:jc w:val="center"/>
        <w:tblLook w:val="04A0" w:firstRow="1" w:lastRow="0" w:firstColumn="1" w:lastColumn="0" w:noHBand="0" w:noVBand="1"/>
        <w:tblCaption w:val="Student Retention "/>
      </w:tblPr>
      <w:tblGrid>
        <w:gridCol w:w="3019"/>
        <w:gridCol w:w="1492"/>
        <w:gridCol w:w="1492"/>
        <w:gridCol w:w="1492"/>
        <w:gridCol w:w="1492"/>
        <w:gridCol w:w="1490"/>
      </w:tblGrid>
      <w:tr w:rsidR="00E11BE3" w:rsidTr="00E11BE3">
        <w:trPr>
          <w:cnfStyle w:val="100000000000" w:firstRow="1" w:lastRow="0" w:firstColumn="0" w:lastColumn="0" w:oddVBand="0" w:evenVBand="0" w:oddHBand="0" w:evenHBand="0" w:firstRowFirstColumn="0" w:firstRowLastColumn="0" w:lastRowFirstColumn="0" w:lastRowLastColumn="0"/>
          <w:trHeight w:val="677"/>
          <w:tblHeader/>
          <w:jc w:val="center"/>
        </w:trPr>
        <w:tc>
          <w:tcPr>
            <w:cnfStyle w:val="001000000000" w:firstRow="0" w:lastRow="0" w:firstColumn="1" w:lastColumn="0" w:oddVBand="0" w:evenVBand="0" w:oddHBand="0" w:evenHBand="0" w:firstRowFirstColumn="0" w:firstRowLastColumn="0" w:lastRowFirstColumn="0" w:lastRowLastColumn="0"/>
            <w:tcW w:w="1441" w:type="pct"/>
            <w:shd w:val="clear" w:color="auto" w:fill="106CB5"/>
            <w:vAlign w:val="center"/>
            <w:hideMark/>
          </w:tcPr>
          <w:p w:rsidR="006C4068" w:rsidRPr="00991D07" w:rsidRDefault="002C33E3" w:rsidP="008E3280">
            <w:pPr>
              <w:spacing w:before="40" w:after="40" w:line="240" w:lineRule="auto"/>
              <w:rPr>
                <w:rFonts w:cs="Times New Roman"/>
                <w:color w:val="FFFFFF"/>
                <w:szCs w:val="22"/>
              </w:rPr>
            </w:pPr>
            <w:r>
              <w:rPr>
                <w:rFonts w:cs="Times New Roman"/>
                <w:color w:val="FFFFFF"/>
                <w:szCs w:val="22"/>
              </w:rPr>
              <w:t>Student Retention</w:t>
            </w:r>
          </w:p>
        </w:tc>
        <w:tc>
          <w:tcPr>
            <w:tcW w:w="712" w:type="pct"/>
            <w:shd w:val="clear" w:color="auto" w:fill="106CB5"/>
            <w:vAlign w:val="center"/>
            <w:hideMark/>
          </w:tcPr>
          <w:p w:rsidR="006C4068" w:rsidRPr="00991D07"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12" w:type="pct"/>
            <w:shd w:val="clear" w:color="auto" w:fill="106CB5"/>
            <w:vAlign w:val="center"/>
          </w:tcPr>
          <w:p w:rsidR="006C4068" w:rsidRPr="00991D07"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712" w:type="pct"/>
            <w:shd w:val="clear" w:color="auto" w:fill="106CB5"/>
            <w:vAlign w:val="center"/>
          </w:tcPr>
          <w:p w:rsidR="006C4068" w:rsidRPr="00991D07"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712" w:type="pct"/>
            <w:shd w:val="clear" w:color="auto" w:fill="106CB5"/>
            <w:vAlign w:val="center"/>
          </w:tcPr>
          <w:p w:rsidR="006C4068"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711" w:type="pct"/>
            <w:shd w:val="clear" w:color="auto" w:fill="106CB5"/>
            <w:vAlign w:val="center"/>
          </w:tcPr>
          <w:p w:rsidR="006C4068"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41" w:type="pct"/>
            <w:tcBorders>
              <w:bottom w:val="single" w:sz="8" w:space="0" w:color="106CB5"/>
            </w:tcBorders>
            <w:shd w:val="clear" w:color="auto" w:fill="FFFFFF"/>
            <w:noWrap/>
            <w:vAlign w:val="center"/>
          </w:tcPr>
          <w:p w:rsidR="00FF61E4" w:rsidRPr="00991D07" w:rsidRDefault="002C33E3" w:rsidP="00FF61E4">
            <w:pPr>
              <w:spacing w:before="40" w:after="40" w:line="240" w:lineRule="auto"/>
              <w:rPr>
                <w:rFonts w:cs="Times New Roman"/>
                <w:szCs w:val="22"/>
              </w:rPr>
            </w:pPr>
          </w:p>
        </w:tc>
        <w:tc>
          <w:tcPr>
            <w:tcW w:w="712" w:type="pct"/>
            <w:tcBorders>
              <w:bottom w:val="single" w:sz="8" w:space="0" w:color="106CB5"/>
            </w:tcBorders>
            <w:shd w:val="clear" w:color="auto" w:fill="FFFFFF"/>
            <w:noWrap/>
            <w:vAlign w:val="center"/>
          </w:tcPr>
          <w:p w:rsidR="00FF61E4" w:rsidRPr="00991D07"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12" w:type="pct"/>
            <w:tcBorders>
              <w:bottom w:val="single" w:sz="8" w:space="0" w:color="106CB5"/>
            </w:tcBorders>
            <w:shd w:val="clear" w:color="auto" w:fill="FFFFFF"/>
            <w:vAlign w:val="center"/>
          </w:tcPr>
          <w:p w:rsidR="00FF61E4" w:rsidRPr="00991D07"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12" w:type="pct"/>
            <w:tcBorders>
              <w:bottom w:val="single" w:sz="8" w:space="0" w:color="106CB5"/>
            </w:tcBorders>
            <w:shd w:val="clear" w:color="auto" w:fill="FFFFFF"/>
            <w:noWrap/>
            <w:vAlign w:val="center"/>
          </w:tcPr>
          <w:p w:rsidR="00FF61E4" w:rsidRPr="00991D07"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12" w:type="pct"/>
            <w:tcBorders>
              <w:bottom w:val="single" w:sz="8" w:space="0" w:color="106CB5"/>
            </w:tcBorders>
            <w:shd w:val="clear" w:color="auto" w:fill="FFFFFF"/>
            <w:vAlign w:val="center"/>
          </w:tcPr>
          <w:p w:rsidR="00FF61E4"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11" w:type="pct"/>
            <w:tcBorders>
              <w:bottom w:val="single" w:sz="8" w:space="0" w:color="106CB5"/>
            </w:tcBorders>
            <w:shd w:val="clear" w:color="auto" w:fill="FFFFFF"/>
            <w:vAlign w:val="center"/>
          </w:tcPr>
          <w:p w:rsidR="00FF61E4" w:rsidRDefault="002C33E3" w:rsidP="00FF61E4">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1" w:type="pct"/>
            <w:tcBorders>
              <w:top w:val="single" w:sz="8" w:space="0" w:color="106CB5"/>
              <w:bottom w:val="single" w:sz="8" w:space="0" w:color="106CB5"/>
            </w:tcBorders>
            <w:shd w:val="clear" w:color="auto" w:fill="D9D9D9"/>
            <w:noWrap/>
            <w:vAlign w:val="center"/>
          </w:tcPr>
          <w:p w:rsidR="00FF61E4" w:rsidRDefault="002C33E3" w:rsidP="00FF61E4">
            <w:pPr>
              <w:spacing w:before="40" w:after="40" w:line="240" w:lineRule="auto"/>
              <w:rPr>
                <w:rFonts w:cs="Times New Roman"/>
                <w:szCs w:val="22"/>
              </w:rPr>
            </w:pPr>
            <w:r>
              <w:rPr>
                <w:rFonts w:cs="Times New Roman"/>
                <w:szCs w:val="22"/>
              </w:rPr>
              <w:t>Retention (latest year)</w:t>
            </w:r>
          </w:p>
        </w:tc>
        <w:tc>
          <w:tcPr>
            <w:tcW w:w="712" w:type="pct"/>
            <w:tcBorders>
              <w:top w:val="single" w:sz="8" w:space="0" w:color="106CB5"/>
              <w:bottom w:val="single" w:sz="8" w:space="0" w:color="106CB5"/>
            </w:tcBorders>
            <w:shd w:val="clear" w:color="auto" w:fill="D9D9D9"/>
            <w:noWrap/>
            <w:vAlign w:val="center"/>
          </w:tcPr>
          <w:p w:rsidR="00FF61E4" w:rsidRDefault="002C33E3" w:rsidP="00FF61E4">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D9D9D9"/>
            <w:vAlign w:val="center"/>
          </w:tcPr>
          <w:p w:rsidR="00FF61E4" w:rsidRDefault="002C33E3" w:rsidP="00FF61E4">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D9D9D9"/>
            <w:noWrap/>
            <w:vAlign w:val="center"/>
          </w:tcPr>
          <w:p w:rsidR="00FF61E4" w:rsidRDefault="002C33E3" w:rsidP="00FF61E4">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D9D9D9"/>
            <w:vAlign w:val="center"/>
          </w:tcPr>
          <w:p w:rsidR="00FF61E4" w:rsidRDefault="002C33E3" w:rsidP="00FF61E4">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711" w:type="pct"/>
            <w:tcBorders>
              <w:top w:val="single" w:sz="8" w:space="0" w:color="106CB5"/>
              <w:bottom w:val="single" w:sz="8" w:space="0" w:color="106CB5"/>
            </w:tcBorders>
            <w:shd w:val="clear" w:color="auto" w:fill="D9D9D9"/>
            <w:vAlign w:val="center"/>
          </w:tcPr>
          <w:p w:rsidR="00FF61E4" w:rsidRDefault="002C33E3" w:rsidP="00FF61E4">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441" w:type="pct"/>
            <w:tcBorders>
              <w:top w:val="single" w:sz="8" w:space="0" w:color="106CB5"/>
              <w:bottom w:val="single" w:sz="8" w:space="0" w:color="106CB5"/>
            </w:tcBorders>
            <w:shd w:val="clear" w:color="auto" w:fill="auto"/>
            <w:noWrap/>
            <w:vAlign w:val="center"/>
          </w:tcPr>
          <w:p w:rsidR="00FF61E4" w:rsidRDefault="002C33E3" w:rsidP="00FF61E4">
            <w:pPr>
              <w:spacing w:before="40" w:after="40" w:line="240" w:lineRule="auto"/>
              <w:rPr>
                <w:rFonts w:cs="Times New Roman"/>
                <w:szCs w:val="22"/>
              </w:rPr>
            </w:pPr>
            <w:r>
              <w:rPr>
                <w:rFonts w:cs="Times New Roman"/>
                <w:szCs w:val="22"/>
              </w:rPr>
              <w:t xml:space="preserve">Retention (4 year </w:t>
            </w:r>
            <w:r>
              <w:rPr>
                <w:rFonts w:cs="Times New Roman"/>
                <w:szCs w:val="22"/>
              </w:rPr>
              <w:t>average)</w:t>
            </w:r>
          </w:p>
        </w:tc>
        <w:tc>
          <w:tcPr>
            <w:tcW w:w="712" w:type="pct"/>
            <w:tcBorders>
              <w:top w:val="single" w:sz="8" w:space="0" w:color="106CB5"/>
              <w:bottom w:val="single" w:sz="8" w:space="0" w:color="106CB5"/>
            </w:tcBorders>
            <w:shd w:val="clear" w:color="auto" w:fill="auto"/>
            <w:noWrap/>
            <w:vAlign w:val="center"/>
          </w:tcPr>
          <w:p w:rsidR="00FF61E4" w:rsidRDefault="002C33E3" w:rsidP="00FF61E4">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auto"/>
            <w:vAlign w:val="center"/>
          </w:tcPr>
          <w:p w:rsidR="00FF61E4" w:rsidRDefault="002C33E3" w:rsidP="00FF61E4">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auto"/>
            <w:noWrap/>
            <w:vAlign w:val="center"/>
          </w:tcPr>
          <w:p w:rsidR="00FF61E4" w:rsidRDefault="002C33E3" w:rsidP="00FF61E4">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auto"/>
            <w:vAlign w:val="center"/>
          </w:tcPr>
          <w:p w:rsidR="00FF61E4" w:rsidRDefault="002C33E3" w:rsidP="00FF61E4">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711" w:type="pct"/>
            <w:tcBorders>
              <w:top w:val="single" w:sz="8" w:space="0" w:color="106CB5"/>
              <w:bottom w:val="single" w:sz="8" w:space="0" w:color="106CB5"/>
            </w:tcBorders>
            <w:shd w:val="clear" w:color="auto" w:fill="auto"/>
            <w:vAlign w:val="center"/>
          </w:tcPr>
          <w:p w:rsidR="00FF61E4" w:rsidRDefault="002C33E3" w:rsidP="00FF61E4">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r>
    </w:tbl>
    <w:p w:rsidR="006C4068" w:rsidRDefault="002C33E3" w:rsidP="00CF027E">
      <w:pPr>
        <w:pStyle w:val="ESBodyText"/>
        <w:spacing w:after="0" w:line="240" w:lineRule="auto"/>
      </w:pP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Students exiting to further studies and full-time employment</w:t>
      </w:r>
    </w:p>
    <w:p w:rsidR="006C4068" w:rsidRPr="003253B3" w:rsidRDefault="002C33E3" w:rsidP="006C4068">
      <w:pPr>
        <w:pStyle w:val="ESBodyText"/>
      </w:pPr>
      <w:r>
        <w:t>Percentage</w:t>
      </w:r>
      <w:r w:rsidRPr="003253B3">
        <w:t xml:space="preserve"> </w:t>
      </w:r>
      <w:r w:rsidRPr="003253B3">
        <w:t xml:space="preserve">of students from Years 10 to 12 going on to further </w:t>
      </w:r>
      <w:r>
        <w:t>studies or full-time employment.</w:t>
      </w:r>
    </w:p>
    <w:tbl>
      <w:tblPr>
        <w:tblStyle w:val="GridTable2-Accent61"/>
        <w:tblW w:w="4866" w:type="pct"/>
        <w:jc w:val="center"/>
        <w:tblLook w:val="04A0" w:firstRow="1" w:lastRow="0" w:firstColumn="1" w:lastColumn="0" w:noHBand="0" w:noVBand="1"/>
        <w:tblCaption w:val="Student Exiting for further studies and FTE "/>
      </w:tblPr>
      <w:tblGrid>
        <w:gridCol w:w="3019"/>
        <w:gridCol w:w="1492"/>
        <w:gridCol w:w="1492"/>
        <w:gridCol w:w="1492"/>
        <w:gridCol w:w="1492"/>
        <w:gridCol w:w="1490"/>
      </w:tblGrid>
      <w:tr w:rsidR="00E11BE3" w:rsidTr="00E11BE3">
        <w:trPr>
          <w:cnfStyle w:val="100000000000" w:firstRow="1" w:lastRow="0" w:firstColumn="0" w:lastColumn="0" w:oddVBand="0" w:evenVBand="0" w:oddHBand="0" w:evenHBand="0" w:firstRowFirstColumn="0" w:firstRowLastColumn="0" w:lastRowFirstColumn="0" w:lastRowLastColumn="0"/>
          <w:trHeight w:val="631"/>
          <w:tblHeader/>
          <w:jc w:val="center"/>
        </w:trPr>
        <w:tc>
          <w:tcPr>
            <w:cnfStyle w:val="001000000000" w:firstRow="0" w:lastRow="0" w:firstColumn="1" w:lastColumn="0" w:oddVBand="0" w:evenVBand="0" w:oddHBand="0" w:evenHBand="0" w:firstRowFirstColumn="0" w:firstRowLastColumn="0" w:lastRowFirstColumn="0" w:lastRowLastColumn="0"/>
            <w:tcW w:w="1441" w:type="pct"/>
            <w:shd w:val="clear" w:color="auto" w:fill="106CB5"/>
            <w:vAlign w:val="center"/>
            <w:hideMark/>
          </w:tcPr>
          <w:p w:rsidR="006C4068" w:rsidRPr="00991D07" w:rsidRDefault="002C33E3" w:rsidP="007925A5">
            <w:pPr>
              <w:spacing w:before="40" w:after="40" w:line="240" w:lineRule="auto"/>
              <w:rPr>
                <w:rFonts w:cs="Times New Roman"/>
                <w:color w:val="FFFFFF"/>
                <w:szCs w:val="22"/>
              </w:rPr>
            </w:pPr>
            <w:r>
              <w:rPr>
                <w:rFonts w:cs="Times New Roman"/>
                <w:color w:val="FFFFFF"/>
                <w:szCs w:val="22"/>
              </w:rPr>
              <w:t>Student Exits</w:t>
            </w:r>
          </w:p>
        </w:tc>
        <w:tc>
          <w:tcPr>
            <w:tcW w:w="712" w:type="pct"/>
            <w:shd w:val="clear" w:color="auto" w:fill="106CB5"/>
            <w:vAlign w:val="center"/>
            <w:hideMark/>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712" w:type="pct"/>
            <w:shd w:val="clear" w:color="auto" w:fill="106CB5"/>
            <w:vAlign w:val="center"/>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712" w:type="pct"/>
            <w:shd w:val="clear" w:color="auto" w:fill="106CB5"/>
            <w:vAlign w:val="center"/>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712" w:type="pct"/>
            <w:shd w:val="clear" w:color="auto" w:fill="106CB5"/>
            <w:vAlign w:val="center"/>
          </w:tcPr>
          <w:p w:rsidR="006C4068"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711" w:type="pct"/>
            <w:shd w:val="clear" w:color="auto" w:fill="106CB5"/>
            <w:vAlign w:val="center"/>
          </w:tcPr>
          <w:p w:rsidR="006C4068"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41" w:type="pct"/>
            <w:tcBorders>
              <w:bottom w:val="single" w:sz="8" w:space="0" w:color="106CB5"/>
            </w:tcBorders>
            <w:shd w:val="clear" w:color="auto" w:fill="FFFFFF"/>
            <w:noWrap/>
            <w:vAlign w:val="center"/>
          </w:tcPr>
          <w:p w:rsidR="007925A5" w:rsidRPr="00991D07" w:rsidRDefault="002C33E3" w:rsidP="007925A5">
            <w:pPr>
              <w:spacing w:before="40" w:after="40" w:line="240" w:lineRule="auto"/>
              <w:rPr>
                <w:rFonts w:cs="Times New Roman"/>
                <w:szCs w:val="22"/>
              </w:rPr>
            </w:pPr>
          </w:p>
        </w:tc>
        <w:tc>
          <w:tcPr>
            <w:tcW w:w="712" w:type="pct"/>
            <w:tcBorders>
              <w:bottom w:val="single" w:sz="8" w:space="0" w:color="106CB5"/>
            </w:tcBorders>
            <w:shd w:val="clear" w:color="auto" w:fill="FFFFFF"/>
            <w:noWrap/>
            <w:vAlign w:val="center"/>
          </w:tcPr>
          <w:p w:rsidR="007925A5"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12" w:type="pct"/>
            <w:tcBorders>
              <w:bottom w:val="single" w:sz="8" w:space="0" w:color="106CB5"/>
            </w:tcBorders>
            <w:shd w:val="clear" w:color="auto" w:fill="FFFFFF"/>
            <w:vAlign w:val="center"/>
          </w:tcPr>
          <w:p w:rsidR="007925A5"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12" w:type="pct"/>
            <w:tcBorders>
              <w:bottom w:val="single" w:sz="8" w:space="0" w:color="106CB5"/>
            </w:tcBorders>
            <w:shd w:val="clear" w:color="auto" w:fill="FFFFFF"/>
            <w:noWrap/>
            <w:vAlign w:val="center"/>
          </w:tcPr>
          <w:p w:rsidR="007925A5"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12" w:type="pct"/>
            <w:tcBorders>
              <w:bottom w:val="single" w:sz="8" w:space="0" w:color="106CB5"/>
            </w:tcBorders>
            <w:shd w:val="clear" w:color="auto" w:fill="FFFFFF"/>
            <w:vAlign w:val="center"/>
          </w:tcPr>
          <w:p w:rsidR="007925A5"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11" w:type="pct"/>
            <w:tcBorders>
              <w:bottom w:val="single" w:sz="8" w:space="0" w:color="106CB5"/>
            </w:tcBorders>
            <w:shd w:val="clear" w:color="auto" w:fill="FFFFFF"/>
            <w:vAlign w:val="center"/>
          </w:tcPr>
          <w:p w:rsidR="007925A5"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1" w:type="pct"/>
            <w:tcBorders>
              <w:top w:val="single" w:sz="8" w:space="0" w:color="106CB5"/>
              <w:bottom w:val="single" w:sz="8" w:space="0" w:color="106CB5"/>
            </w:tcBorders>
            <w:shd w:val="clear" w:color="auto" w:fill="D9D9D9"/>
            <w:noWrap/>
            <w:vAlign w:val="center"/>
          </w:tcPr>
          <w:p w:rsidR="007925A5" w:rsidRDefault="002C33E3" w:rsidP="007925A5">
            <w:pPr>
              <w:spacing w:before="40" w:after="40" w:line="240" w:lineRule="auto"/>
              <w:rPr>
                <w:rFonts w:cs="Times New Roman"/>
                <w:szCs w:val="22"/>
              </w:rPr>
            </w:pPr>
            <w:r>
              <w:rPr>
                <w:rFonts w:cs="Times New Roman"/>
                <w:szCs w:val="22"/>
              </w:rPr>
              <w:t>Student Exits (latest year)</w:t>
            </w:r>
          </w:p>
        </w:tc>
        <w:tc>
          <w:tcPr>
            <w:tcW w:w="712" w:type="pct"/>
            <w:tcBorders>
              <w:top w:val="single" w:sz="8" w:space="0" w:color="106CB5"/>
              <w:bottom w:val="single" w:sz="8" w:space="0" w:color="106CB5"/>
            </w:tcBorders>
            <w:shd w:val="clear" w:color="auto" w:fill="D9D9D9"/>
            <w:noWrap/>
            <w:vAlign w:val="center"/>
          </w:tcPr>
          <w:p w:rsidR="007925A5" w:rsidRDefault="002C33E3" w:rsidP="007925A5">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D9D9D9"/>
            <w:vAlign w:val="center"/>
          </w:tcPr>
          <w:p w:rsidR="007925A5" w:rsidRDefault="002C33E3" w:rsidP="007925A5">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D9D9D9"/>
            <w:noWrap/>
            <w:vAlign w:val="center"/>
          </w:tcPr>
          <w:p w:rsidR="007925A5" w:rsidRDefault="002C33E3" w:rsidP="007925A5">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D9D9D9"/>
            <w:vAlign w:val="center"/>
          </w:tcPr>
          <w:p w:rsidR="007925A5" w:rsidRDefault="002C33E3" w:rsidP="007925A5">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c>
          <w:tcPr>
            <w:tcW w:w="711" w:type="pct"/>
            <w:tcBorders>
              <w:top w:val="single" w:sz="8" w:space="0" w:color="106CB5"/>
              <w:bottom w:val="single" w:sz="8" w:space="0" w:color="106CB5"/>
            </w:tcBorders>
            <w:shd w:val="clear" w:color="auto" w:fill="D9D9D9"/>
            <w:vAlign w:val="center"/>
          </w:tcPr>
          <w:p w:rsidR="007925A5" w:rsidRDefault="002C33E3" w:rsidP="007925A5">
            <w:pPr>
              <w:spacing w:line="240" w:lineRule="auto"/>
              <w:jc w:val="right"/>
              <w:cnfStyle w:val="000000100000" w:firstRow="0" w:lastRow="0" w:firstColumn="0" w:lastColumn="0" w:oddVBand="0" w:evenVBand="0" w:oddHBand="1" w:evenHBand="0" w:firstRowFirstColumn="0" w:firstRowLastColumn="0" w:lastRowFirstColumn="0" w:lastRowLastColumn="0"/>
              <w:rPr>
                <w:rFonts w:cs="Times New Roman"/>
                <w:szCs w:val="22"/>
              </w:rPr>
            </w:pP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441" w:type="pct"/>
            <w:tcBorders>
              <w:top w:val="single" w:sz="8" w:space="0" w:color="106CB5"/>
              <w:bottom w:val="single" w:sz="8" w:space="0" w:color="106CB5"/>
            </w:tcBorders>
            <w:shd w:val="clear" w:color="auto" w:fill="auto"/>
            <w:noWrap/>
            <w:vAlign w:val="center"/>
          </w:tcPr>
          <w:p w:rsidR="007925A5" w:rsidRDefault="002C33E3" w:rsidP="007925A5">
            <w:pPr>
              <w:spacing w:before="40" w:after="40" w:line="240" w:lineRule="auto"/>
              <w:rPr>
                <w:rFonts w:cs="Times New Roman"/>
                <w:szCs w:val="22"/>
              </w:rPr>
            </w:pPr>
            <w:r>
              <w:rPr>
                <w:rFonts w:cs="Times New Roman"/>
                <w:szCs w:val="22"/>
              </w:rPr>
              <w:t>Student Exits (4 year average)</w:t>
            </w:r>
          </w:p>
        </w:tc>
        <w:tc>
          <w:tcPr>
            <w:tcW w:w="712" w:type="pct"/>
            <w:tcBorders>
              <w:top w:val="single" w:sz="8" w:space="0" w:color="106CB5"/>
              <w:bottom w:val="single" w:sz="8" w:space="0" w:color="106CB5"/>
            </w:tcBorders>
            <w:shd w:val="clear" w:color="auto" w:fill="auto"/>
            <w:noWrap/>
            <w:vAlign w:val="center"/>
          </w:tcPr>
          <w:p w:rsidR="007925A5" w:rsidRDefault="002C33E3" w:rsidP="007925A5">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auto"/>
            <w:vAlign w:val="center"/>
          </w:tcPr>
          <w:p w:rsidR="007925A5" w:rsidRDefault="002C33E3" w:rsidP="007925A5">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auto"/>
            <w:noWrap/>
            <w:vAlign w:val="center"/>
          </w:tcPr>
          <w:p w:rsidR="007925A5" w:rsidRDefault="002C33E3" w:rsidP="007925A5">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712" w:type="pct"/>
            <w:tcBorders>
              <w:top w:val="single" w:sz="8" w:space="0" w:color="106CB5"/>
              <w:bottom w:val="single" w:sz="8" w:space="0" w:color="106CB5"/>
            </w:tcBorders>
            <w:shd w:val="clear" w:color="auto" w:fill="auto"/>
            <w:vAlign w:val="center"/>
          </w:tcPr>
          <w:p w:rsidR="007925A5" w:rsidRDefault="002C33E3" w:rsidP="007925A5">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c>
          <w:tcPr>
            <w:tcW w:w="711" w:type="pct"/>
            <w:tcBorders>
              <w:top w:val="single" w:sz="8" w:space="0" w:color="106CB5"/>
              <w:bottom w:val="single" w:sz="8" w:space="0" w:color="106CB5"/>
            </w:tcBorders>
            <w:shd w:val="clear" w:color="auto" w:fill="auto"/>
            <w:vAlign w:val="center"/>
          </w:tcPr>
          <w:p w:rsidR="007925A5" w:rsidRDefault="002C33E3" w:rsidP="007925A5">
            <w:pPr>
              <w:spacing w:line="240" w:lineRule="auto"/>
              <w:jc w:val="right"/>
              <w:cnfStyle w:val="000000000000" w:firstRow="0" w:lastRow="0" w:firstColumn="0" w:lastColumn="0" w:oddVBand="0" w:evenVBand="0" w:oddHBand="0" w:evenHBand="0" w:firstRowFirstColumn="0" w:firstRowLastColumn="0" w:lastRowFirstColumn="0" w:lastRowLastColumn="0"/>
              <w:rPr>
                <w:rFonts w:cs="Times New Roman"/>
                <w:szCs w:val="22"/>
              </w:rPr>
            </w:pPr>
          </w:p>
        </w:tc>
      </w:tr>
    </w:tbl>
    <w:p w:rsidR="006C4068" w:rsidRPr="003253B3" w:rsidRDefault="002C33E3" w:rsidP="006C4068">
      <w:pPr>
        <w:pStyle w:val="ESBodyText"/>
      </w:pPr>
      <w:r w:rsidRPr="003253B3">
        <w:t xml:space="preserve">Note: This measure </w:t>
      </w:r>
      <w:r>
        <w:t>refers to</w:t>
      </w:r>
      <w:r w:rsidRPr="003253B3">
        <w:t xml:space="preserve"> data from the previous </w:t>
      </w:r>
      <w:r>
        <w:t xml:space="preserve">calendar </w:t>
      </w:r>
      <w:r w:rsidRPr="003253B3">
        <w:t>year.</w:t>
      </w:r>
      <w:r w:rsidRPr="007C28A2">
        <w:t xml:space="preserve"> Data excludes destinations recorded as 'Unknown'.</w:t>
      </w:r>
    </w:p>
    <w:p w:rsidR="006C4068" w:rsidRPr="00406FE7" w:rsidRDefault="002C33E3" w:rsidP="006C4068">
      <w:pPr>
        <w:pStyle w:val="ESHeading2"/>
        <w:rPr>
          <w:color w:val="00008B"/>
          <w:u w:val="single"/>
        </w:rPr>
      </w:pPr>
      <w:r w:rsidRPr="00406FE7">
        <w:rPr>
          <w:color w:val="00008B"/>
          <w:u w:val="single"/>
        </w:rPr>
        <w:t>WELLbeing</w:t>
      </w: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 xml:space="preserve">Student Attitudes to School </w:t>
      </w:r>
      <w:r w:rsidRPr="00406FE7">
        <w:rPr>
          <w:rFonts w:eastAsiaTheme="majorEastAsia" w:cstheme="majorBidi"/>
          <w:b/>
          <w:bCs/>
          <w:color w:val="00008B"/>
          <w:szCs w:val="20"/>
        </w:rPr>
        <w:t>–</w:t>
      </w:r>
      <w:r w:rsidRPr="00406FE7">
        <w:rPr>
          <w:rFonts w:eastAsiaTheme="majorEastAsia" w:cstheme="majorBidi"/>
          <w:b/>
          <w:bCs/>
          <w:color w:val="00008B"/>
          <w:szCs w:val="20"/>
        </w:rPr>
        <w:t xml:space="preserve"> </w:t>
      </w:r>
      <w:r w:rsidRPr="00406FE7">
        <w:rPr>
          <w:rFonts w:eastAsiaTheme="majorEastAsia" w:cstheme="majorBidi"/>
          <w:b/>
          <w:bCs/>
          <w:color w:val="00008B"/>
          <w:szCs w:val="20"/>
        </w:rPr>
        <w:t>Sense of C</w:t>
      </w:r>
      <w:r w:rsidRPr="00406FE7">
        <w:rPr>
          <w:rFonts w:eastAsiaTheme="majorEastAsia" w:cstheme="majorBidi"/>
          <w:b/>
          <w:bCs/>
          <w:color w:val="00008B"/>
          <w:szCs w:val="20"/>
        </w:rPr>
        <w:t>onnectedness</w:t>
      </w:r>
    </w:p>
    <w:p w:rsidR="006B778E" w:rsidRDefault="002C33E3" w:rsidP="006B778E">
      <w:pPr>
        <w:pStyle w:val="ESBodyText"/>
      </w:pPr>
      <w:r>
        <w:t>The percent endorsement on Sense of Connectedness factor, as reported in the Attitudes to School Survey completed annually by Victorian Government school students in year levels 7 to 12.</w:t>
      </w:r>
    </w:p>
    <w:p w:rsidR="006C4068" w:rsidRDefault="002C33E3" w:rsidP="006B778E">
      <w:pPr>
        <w:pStyle w:val="ESBodyText"/>
      </w:pPr>
      <w:r>
        <w:t>Percent endorsem</w:t>
      </w:r>
      <w:r>
        <w:t>ent</w:t>
      </w:r>
      <w:r>
        <w:t xml:space="preserve">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connectedness to schools"/>
      </w:tblPr>
      <w:tblGrid>
        <w:gridCol w:w="3695"/>
        <w:gridCol w:w="1335"/>
        <w:gridCol w:w="1339"/>
        <w:gridCol w:w="1339"/>
        <w:gridCol w:w="1383"/>
        <w:gridCol w:w="1337"/>
      </w:tblGrid>
      <w:tr w:rsidR="00E11BE3" w:rsidTr="00E11BE3">
        <w:trPr>
          <w:cnfStyle w:val="100000000000" w:firstRow="1" w:lastRow="0" w:firstColumn="0" w:lastColumn="0" w:oddVBand="0" w:evenVBand="0" w:oddHBand="0" w:evenHBand="0" w:firstRowFirstColumn="0" w:firstRowLastColumn="0" w:lastRowFirstColumn="0" w:lastRowLastColumn="0"/>
          <w:trHeight w:val="717"/>
          <w:tblHeader/>
          <w:jc w:val="center"/>
        </w:trPr>
        <w:tc>
          <w:tcPr>
            <w:cnfStyle w:val="001000000000" w:firstRow="0" w:lastRow="0" w:firstColumn="1" w:lastColumn="0" w:oddVBand="0" w:evenVBand="0" w:oddHBand="0" w:evenHBand="0" w:firstRowFirstColumn="0" w:firstRowLastColumn="0" w:lastRowFirstColumn="0" w:lastRowLastColumn="0"/>
            <w:tcW w:w="1772" w:type="pct"/>
            <w:shd w:val="clear" w:color="auto" w:fill="106CB5"/>
            <w:vAlign w:val="center"/>
            <w:hideMark/>
          </w:tcPr>
          <w:p w:rsidR="006C4068" w:rsidRPr="00991D07" w:rsidRDefault="002C33E3" w:rsidP="00127030">
            <w:pPr>
              <w:spacing w:before="40" w:after="40" w:line="240" w:lineRule="auto"/>
              <w:rPr>
                <w:rFonts w:cs="Times New Roman"/>
                <w:color w:val="FFFFFF"/>
                <w:szCs w:val="22"/>
              </w:rPr>
            </w:pPr>
            <w:r>
              <w:rPr>
                <w:rFonts w:cs="Times New Roman"/>
                <w:color w:val="FFFFFF"/>
                <w:szCs w:val="22"/>
              </w:rPr>
              <w:t>Sense of Connectedness</w:t>
            </w:r>
          </w:p>
        </w:tc>
        <w:tc>
          <w:tcPr>
            <w:tcW w:w="640" w:type="pct"/>
            <w:shd w:val="clear" w:color="auto" w:fill="106CB5"/>
            <w:vAlign w:val="center"/>
            <w:hideMark/>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42" w:type="pct"/>
            <w:shd w:val="clear" w:color="auto" w:fill="106CB5"/>
            <w:vAlign w:val="center"/>
            <w:hideMark/>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642" w:type="pct"/>
            <w:shd w:val="clear" w:color="auto" w:fill="106CB5"/>
            <w:vAlign w:val="center"/>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663" w:type="pct"/>
            <w:shd w:val="clear" w:color="auto" w:fill="106CB5"/>
            <w:vAlign w:val="center"/>
            <w:hideMark/>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641" w:type="pct"/>
            <w:shd w:val="clear" w:color="auto" w:fill="106CB5"/>
            <w:vAlign w:val="center"/>
          </w:tcPr>
          <w:p w:rsidR="006C4068"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72"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640" w:type="pct"/>
            <w:tcBorders>
              <w:bottom w:val="single" w:sz="8" w:space="0" w:color="106CB5"/>
            </w:tcBorders>
            <w:shd w:val="clear" w:color="auto" w:fill="FFFFFF"/>
            <w:noWrap/>
            <w:vAlign w:val="center"/>
          </w:tcPr>
          <w:p w:rsidR="006C4068" w:rsidRPr="00991D07" w:rsidRDefault="002C33E3" w:rsidP="0012703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42" w:type="pct"/>
            <w:tcBorders>
              <w:bottom w:val="single" w:sz="8" w:space="0" w:color="106CB5"/>
            </w:tcBorders>
            <w:shd w:val="clear" w:color="auto" w:fill="FFFFFF"/>
            <w:noWrap/>
            <w:vAlign w:val="center"/>
          </w:tcPr>
          <w:p w:rsidR="006C4068" w:rsidRPr="00991D07" w:rsidRDefault="002C33E3" w:rsidP="0012703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42" w:type="pct"/>
            <w:tcBorders>
              <w:bottom w:val="single" w:sz="8" w:space="0" w:color="106CB5"/>
            </w:tcBorders>
            <w:shd w:val="clear" w:color="auto" w:fill="FFFFFF"/>
          </w:tcPr>
          <w:p w:rsidR="006C4068" w:rsidRPr="00991D07" w:rsidRDefault="002C33E3" w:rsidP="0012703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63" w:type="pct"/>
            <w:tcBorders>
              <w:bottom w:val="single" w:sz="8" w:space="0" w:color="106CB5"/>
            </w:tcBorders>
            <w:shd w:val="clear" w:color="auto" w:fill="FFFFFF"/>
            <w:noWrap/>
            <w:vAlign w:val="center"/>
          </w:tcPr>
          <w:p w:rsidR="006C4068" w:rsidRPr="00991D07" w:rsidRDefault="002C33E3" w:rsidP="0012703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41"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2" w:type="pct"/>
            <w:tcBorders>
              <w:top w:val="single" w:sz="8" w:space="0" w:color="106CB5"/>
              <w:bottom w:val="single" w:sz="8" w:space="0" w:color="106CB5"/>
            </w:tcBorders>
            <w:shd w:val="clear" w:color="auto" w:fill="D9D9D9" w:themeFill="background1" w:themeFillShade="D9"/>
            <w:noWrap/>
          </w:tcPr>
          <w:p w:rsidR="008D0249" w:rsidRDefault="002C33E3" w:rsidP="008D0249">
            <w:pPr>
              <w:spacing w:before="40" w:after="40" w:line="240" w:lineRule="auto"/>
              <w:rPr>
                <w:rFonts w:cs="Times New Roman"/>
                <w:szCs w:val="22"/>
              </w:rPr>
            </w:pPr>
            <w:r>
              <w:rPr>
                <w:rFonts w:cs="Times New Roman"/>
                <w:szCs w:val="22"/>
              </w:rPr>
              <w:t>Percent endorsement (latest year)</w:t>
            </w:r>
          </w:p>
        </w:tc>
        <w:tc>
          <w:tcPr>
            <w:tcW w:w="640"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50.0</w:t>
            </w:r>
          </w:p>
        </w:tc>
        <w:tc>
          <w:tcPr>
            <w:tcW w:w="642"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53.1</w:t>
            </w:r>
          </w:p>
        </w:tc>
        <w:tc>
          <w:tcPr>
            <w:tcW w:w="642" w:type="pct"/>
            <w:tcBorders>
              <w:top w:val="single" w:sz="8" w:space="0" w:color="106CB5"/>
              <w:bottom w:val="single" w:sz="8" w:space="0" w:color="106CB5"/>
            </w:tcBorders>
            <w:shd w:val="clear" w:color="auto" w:fill="D9D9D9" w:themeFill="background1" w:themeFillShade="D9"/>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43.3</w:t>
            </w:r>
          </w:p>
        </w:tc>
        <w:tc>
          <w:tcPr>
            <w:tcW w:w="663"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63.2</w:t>
            </w:r>
          </w:p>
        </w:tc>
        <w:tc>
          <w:tcPr>
            <w:tcW w:w="641" w:type="pct"/>
            <w:tcBorders>
              <w:top w:val="single" w:sz="8" w:space="0" w:color="106CB5"/>
              <w:bottom w:val="single" w:sz="8" w:space="0" w:color="106CB5"/>
            </w:tcBorders>
            <w:shd w:val="clear" w:color="auto" w:fill="D9D9D9" w:themeFill="background1" w:themeFillShade="D9"/>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Similar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772" w:type="pct"/>
            <w:tcBorders>
              <w:top w:val="single" w:sz="8" w:space="0" w:color="106CB5"/>
              <w:bottom w:val="single" w:sz="8" w:space="0" w:color="106CB5"/>
            </w:tcBorders>
            <w:shd w:val="clear" w:color="auto" w:fill="FFFFFF" w:themeFill="background1"/>
            <w:noWrap/>
            <w:vAlign w:val="center"/>
          </w:tcPr>
          <w:p w:rsidR="007925A5" w:rsidRDefault="002C33E3" w:rsidP="008D0249">
            <w:pPr>
              <w:spacing w:before="40" w:after="40" w:line="240" w:lineRule="auto"/>
              <w:rPr>
                <w:rFonts w:cs="Times New Roman"/>
                <w:szCs w:val="22"/>
              </w:rPr>
            </w:pPr>
            <w:r>
              <w:rPr>
                <w:rFonts w:cs="Times New Roman"/>
                <w:szCs w:val="22"/>
              </w:rPr>
              <w:t xml:space="preserve">Percent </w:t>
            </w:r>
            <w:r>
              <w:rPr>
                <w:rFonts w:cs="Times New Roman"/>
                <w:szCs w:val="22"/>
              </w:rPr>
              <w:t>e</w:t>
            </w:r>
            <w:r>
              <w:rPr>
                <w:rFonts w:cs="Times New Roman"/>
                <w:szCs w:val="22"/>
              </w:rPr>
              <w:t>ndorsement</w:t>
            </w:r>
            <w:r>
              <w:rPr>
                <w:rFonts w:cs="Times New Roman"/>
                <w:szCs w:val="22"/>
              </w:rPr>
              <w:t xml:space="preserve"> (</w:t>
            </w:r>
            <w:r>
              <w:rPr>
                <w:rFonts w:cs="Times New Roman"/>
                <w:szCs w:val="22"/>
              </w:rPr>
              <w:t>2 yea</w:t>
            </w:r>
            <w:r>
              <w:rPr>
                <w:rFonts w:cs="Times New Roman"/>
                <w:szCs w:val="22"/>
              </w:rPr>
              <w:t>r</w:t>
            </w:r>
            <w:r>
              <w:rPr>
                <w:rFonts w:cs="Times New Roman"/>
                <w:szCs w:val="22"/>
              </w:rPr>
              <w:t xml:space="preserve"> average</w:t>
            </w:r>
            <w:r>
              <w:rPr>
                <w:rFonts w:cs="Times New Roman"/>
                <w:szCs w:val="22"/>
              </w:rPr>
              <w:t>)</w:t>
            </w:r>
          </w:p>
        </w:tc>
        <w:tc>
          <w:tcPr>
            <w:tcW w:w="640" w:type="pct"/>
            <w:tcBorders>
              <w:top w:val="single" w:sz="8" w:space="0" w:color="106CB5"/>
              <w:bottom w:val="single" w:sz="8" w:space="0" w:color="106CB5"/>
            </w:tcBorders>
            <w:shd w:val="clear" w:color="auto" w:fill="FFFFFF" w:themeFill="background1"/>
            <w:noWrap/>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 xml:space="preserve"> 51.8</w:t>
            </w:r>
          </w:p>
        </w:tc>
        <w:tc>
          <w:tcPr>
            <w:tcW w:w="642" w:type="pct"/>
            <w:tcBorders>
              <w:top w:val="single" w:sz="8" w:space="0" w:color="106CB5"/>
              <w:bottom w:val="single" w:sz="8" w:space="0" w:color="106CB5"/>
            </w:tcBorders>
            <w:shd w:val="clear" w:color="auto" w:fill="FFFFFF" w:themeFill="background1"/>
            <w:noWrap/>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 xml:space="preserve"> 52.9</w:t>
            </w:r>
          </w:p>
        </w:tc>
        <w:tc>
          <w:tcPr>
            <w:tcW w:w="642" w:type="pct"/>
            <w:tcBorders>
              <w:top w:val="single" w:sz="8" w:space="0" w:color="106CB5"/>
              <w:bottom w:val="single" w:sz="8" w:space="0" w:color="106CB5"/>
            </w:tcBorders>
            <w:shd w:val="clear" w:color="auto" w:fill="FFFFFF" w:themeFill="background1"/>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 xml:space="preserve"> 44.5</w:t>
            </w:r>
          </w:p>
        </w:tc>
        <w:tc>
          <w:tcPr>
            <w:tcW w:w="663" w:type="pct"/>
            <w:tcBorders>
              <w:top w:val="single" w:sz="8" w:space="0" w:color="106CB5"/>
              <w:bottom w:val="single" w:sz="8" w:space="0" w:color="106CB5"/>
            </w:tcBorders>
            <w:shd w:val="clear" w:color="auto" w:fill="FFFFFF" w:themeFill="background1"/>
            <w:noWrap/>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 xml:space="preserve"> 61.9</w:t>
            </w:r>
          </w:p>
        </w:tc>
        <w:tc>
          <w:tcPr>
            <w:tcW w:w="641" w:type="pct"/>
            <w:tcBorders>
              <w:top w:val="single" w:sz="8" w:space="0" w:color="106CB5"/>
              <w:bottom w:val="single" w:sz="8" w:space="0" w:color="106CB5"/>
            </w:tcBorders>
            <w:shd w:val="clear" w:color="auto" w:fill="FFFFFF" w:themeFill="background1"/>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Similar</w:t>
            </w:r>
          </w:p>
        </w:tc>
      </w:tr>
    </w:tbl>
    <w:p w:rsidR="006C4068" w:rsidRDefault="002C33E3" w:rsidP="00CF027E">
      <w:pPr>
        <w:pStyle w:val="ESBodyText"/>
        <w:spacing w:after="0" w:line="240" w:lineRule="auto"/>
      </w:pPr>
    </w:p>
    <w:p w:rsidR="006C4068" w:rsidRPr="00406FE7" w:rsidRDefault="002C33E3" w:rsidP="006C4068">
      <w:pPr>
        <w:pStyle w:val="ESBodyText"/>
        <w:rPr>
          <w:rFonts w:eastAsiaTheme="majorEastAsia" w:cstheme="majorBidi"/>
          <w:b/>
          <w:bCs/>
          <w:color w:val="00008B"/>
          <w:szCs w:val="20"/>
        </w:rPr>
      </w:pPr>
      <w:r w:rsidRPr="00406FE7">
        <w:rPr>
          <w:rFonts w:eastAsiaTheme="majorEastAsia" w:cstheme="majorBidi"/>
          <w:b/>
          <w:bCs/>
          <w:color w:val="00008B"/>
          <w:szCs w:val="20"/>
        </w:rPr>
        <w:t xml:space="preserve">Student Attitudes to School </w:t>
      </w:r>
      <w:r w:rsidRPr="00406FE7">
        <w:rPr>
          <w:rFonts w:eastAsiaTheme="majorEastAsia" w:cstheme="majorBidi"/>
          <w:b/>
          <w:bCs/>
          <w:color w:val="00008B"/>
          <w:szCs w:val="20"/>
        </w:rPr>
        <w:t>–</w:t>
      </w:r>
      <w:r w:rsidRPr="00406FE7">
        <w:rPr>
          <w:rFonts w:eastAsiaTheme="majorEastAsia" w:cstheme="majorBidi"/>
          <w:b/>
          <w:bCs/>
          <w:color w:val="00008B"/>
          <w:szCs w:val="20"/>
        </w:rPr>
        <w:t xml:space="preserve"> </w:t>
      </w:r>
      <w:r w:rsidRPr="00406FE7">
        <w:rPr>
          <w:rFonts w:eastAsiaTheme="majorEastAsia" w:cstheme="majorBidi"/>
          <w:b/>
          <w:bCs/>
          <w:color w:val="00008B"/>
          <w:szCs w:val="20"/>
        </w:rPr>
        <w:t>Management of Bullying</w:t>
      </w:r>
    </w:p>
    <w:p w:rsidR="006B778E" w:rsidRDefault="002C33E3" w:rsidP="006B778E">
      <w:pPr>
        <w:pStyle w:val="ESBodyText"/>
      </w:pPr>
      <w:r>
        <w:t xml:space="preserve">The percent endorsement on Management of Bullying factor, as reported in the Attitudes to School Survey </w:t>
      </w:r>
      <w:r>
        <w:t>completed annually by Victorian Government school students in year levels 7 to 12.</w:t>
      </w:r>
    </w:p>
    <w:p w:rsidR="008D3C4F" w:rsidRDefault="002C33E3" w:rsidP="006B778E">
      <w:pPr>
        <w:pStyle w:val="ESBodyText"/>
      </w:pPr>
      <w:r>
        <w:t xml:space="preserve">Percent </w:t>
      </w:r>
      <w:r>
        <w:t>endorsement</w:t>
      </w:r>
      <w:r>
        <w:t xml:space="preserve"> indicates the percent of positive responses (agree or strongly agree).</w:t>
      </w:r>
    </w:p>
    <w:tbl>
      <w:tblPr>
        <w:tblStyle w:val="GridTable2-Accent61"/>
        <w:tblW w:w="4843" w:type="pct"/>
        <w:jc w:val="center"/>
        <w:tblLook w:val="04A0" w:firstRow="1" w:lastRow="0" w:firstColumn="1" w:lastColumn="0" w:noHBand="0" w:noVBand="1"/>
        <w:tblCaption w:val="Attitude to schools survey - student perception of safety"/>
      </w:tblPr>
      <w:tblGrid>
        <w:gridCol w:w="3682"/>
        <w:gridCol w:w="1320"/>
        <w:gridCol w:w="1322"/>
        <w:gridCol w:w="1322"/>
        <w:gridCol w:w="1460"/>
        <w:gridCol w:w="1322"/>
      </w:tblGrid>
      <w:tr w:rsidR="00E11BE3" w:rsidTr="00E11BE3">
        <w:trPr>
          <w:cnfStyle w:val="100000000000" w:firstRow="1" w:lastRow="0" w:firstColumn="0" w:lastColumn="0" w:oddVBand="0" w:evenVBand="0" w:oddHBand="0" w:evenHBand="0" w:firstRowFirstColumn="0" w:firstRowLastColumn="0" w:lastRowFirstColumn="0" w:lastRowLastColumn="0"/>
          <w:trHeight w:val="661"/>
          <w:tblHeader/>
          <w:jc w:val="center"/>
        </w:trPr>
        <w:tc>
          <w:tcPr>
            <w:cnfStyle w:val="001000000000" w:firstRow="0" w:lastRow="0" w:firstColumn="1" w:lastColumn="0" w:oddVBand="0" w:evenVBand="0" w:oddHBand="0" w:evenHBand="0" w:firstRowFirstColumn="0" w:firstRowLastColumn="0" w:lastRowFirstColumn="0" w:lastRowLastColumn="0"/>
            <w:tcW w:w="1765" w:type="pct"/>
            <w:shd w:val="clear" w:color="auto" w:fill="106CB5"/>
            <w:vAlign w:val="center"/>
            <w:hideMark/>
          </w:tcPr>
          <w:p w:rsidR="006C4068" w:rsidRPr="00991D07" w:rsidRDefault="002C33E3" w:rsidP="008E3280">
            <w:pPr>
              <w:spacing w:before="40" w:after="40" w:line="240" w:lineRule="auto"/>
              <w:rPr>
                <w:rFonts w:cs="Times New Roman"/>
                <w:color w:val="FFFFFF"/>
                <w:szCs w:val="22"/>
              </w:rPr>
            </w:pPr>
            <w:r>
              <w:t xml:space="preserve"> </w:t>
            </w:r>
            <w:r w:rsidRPr="007A28C4">
              <w:rPr>
                <w:rFonts w:cs="Times New Roman"/>
                <w:color w:val="FFFFFF"/>
                <w:szCs w:val="22"/>
              </w:rPr>
              <w:t>Management of Bullying</w:t>
            </w:r>
          </w:p>
        </w:tc>
        <w:tc>
          <w:tcPr>
            <w:tcW w:w="633" w:type="pct"/>
            <w:shd w:val="clear" w:color="auto" w:fill="106CB5"/>
            <w:vAlign w:val="center"/>
            <w:hideMark/>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School</w:t>
            </w:r>
          </w:p>
        </w:tc>
        <w:tc>
          <w:tcPr>
            <w:tcW w:w="634" w:type="pct"/>
            <w:shd w:val="clear" w:color="auto" w:fill="106CB5"/>
            <w:vAlign w:val="center"/>
            <w:hideMark/>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color w:val="FFFFFF"/>
                <w:szCs w:val="22"/>
              </w:rPr>
              <w:t>State</w:t>
            </w:r>
            <w:r>
              <w:rPr>
                <w:rFonts w:cs="Times New Roman"/>
                <w:color w:val="FFFFFF"/>
                <w:szCs w:val="22"/>
              </w:rPr>
              <w:t xml:space="preserve"> Median</w:t>
            </w:r>
          </w:p>
        </w:tc>
        <w:tc>
          <w:tcPr>
            <w:tcW w:w="634" w:type="pct"/>
            <w:shd w:val="clear" w:color="auto" w:fill="106CB5"/>
            <w:vAlign w:val="center"/>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low</w:t>
            </w:r>
          </w:p>
        </w:tc>
        <w:tc>
          <w:tcPr>
            <w:tcW w:w="700" w:type="pct"/>
            <w:shd w:val="clear" w:color="auto" w:fill="106CB5"/>
            <w:vAlign w:val="center"/>
            <w:hideMark/>
          </w:tcPr>
          <w:p w:rsidR="006C4068" w:rsidRPr="00991D07"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Middle 60</w:t>
            </w:r>
            <w:r>
              <w:rPr>
                <w:rFonts w:cs="Times New Roman"/>
                <w:bCs w:val="0"/>
                <w:color w:val="FFFFFF"/>
                <w:szCs w:val="22"/>
              </w:rPr>
              <w:t xml:space="preserve"> percent</w:t>
            </w:r>
            <w:r>
              <w:rPr>
                <w:rFonts w:cs="Times New Roman"/>
                <w:bCs w:val="0"/>
                <w:color w:val="FFFFFF"/>
                <w:szCs w:val="22"/>
              </w:rPr>
              <w:t xml:space="preserve"> high</w:t>
            </w:r>
          </w:p>
        </w:tc>
        <w:tc>
          <w:tcPr>
            <w:tcW w:w="634" w:type="pct"/>
            <w:shd w:val="clear" w:color="auto" w:fill="106CB5"/>
            <w:vAlign w:val="center"/>
          </w:tcPr>
          <w:p w:rsidR="006C4068" w:rsidRDefault="002C33E3" w:rsidP="007925A5">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Pr>
                <w:rFonts w:cs="Times New Roman"/>
                <w:bCs w:val="0"/>
                <w:color w:val="FFFFFF"/>
                <w:szCs w:val="22"/>
              </w:rPr>
              <w:t>School Comparison</w:t>
            </w:r>
          </w:p>
        </w:tc>
      </w:tr>
      <w:tr w:rsidR="00E11BE3" w:rsidTr="00E11BE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65" w:type="pct"/>
            <w:tcBorders>
              <w:bottom w:val="single" w:sz="8" w:space="0" w:color="106CB5"/>
            </w:tcBorders>
            <w:shd w:val="clear" w:color="auto" w:fill="FFFFFF"/>
            <w:noWrap/>
            <w:vAlign w:val="center"/>
          </w:tcPr>
          <w:p w:rsidR="006C4068" w:rsidRPr="00991D07" w:rsidRDefault="002C33E3" w:rsidP="008E3280">
            <w:pPr>
              <w:spacing w:before="40" w:after="40" w:line="240" w:lineRule="auto"/>
              <w:rPr>
                <w:rFonts w:cs="Times New Roman"/>
                <w:szCs w:val="22"/>
              </w:rPr>
            </w:pPr>
          </w:p>
        </w:tc>
        <w:tc>
          <w:tcPr>
            <w:tcW w:w="633"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34"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34" w:type="pct"/>
            <w:tcBorders>
              <w:bottom w:val="single" w:sz="8" w:space="0" w:color="106CB5"/>
            </w:tcBorders>
            <w:shd w:val="clear" w:color="auto" w:fill="FFFFFF"/>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700" w:type="pct"/>
            <w:tcBorders>
              <w:bottom w:val="single" w:sz="8" w:space="0" w:color="106CB5"/>
            </w:tcBorders>
            <w:shd w:val="clear" w:color="auto" w:fill="FFFFFF"/>
            <w:noWrap/>
            <w:vAlign w:val="center"/>
          </w:tcPr>
          <w:p w:rsidR="006C4068" w:rsidRPr="00991D07"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r>
              <w:rPr>
                <w:rFonts w:cs="Times New Roman"/>
                <w:szCs w:val="22"/>
              </w:rPr>
              <w:t>Percent</w:t>
            </w:r>
          </w:p>
        </w:tc>
        <w:tc>
          <w:tcPr>
            <w:tcW w:w="634" w:type="pct"/>
            <w:tcBorders>
              <w:bottom w:val="single" w:sz="8" w:space="0" w:color="106CB5"/>
            </w:tcBorders>
            <w:shd w:val="clear" w:color="auto" w:fill="FFFFFF"/>
          </w:tcPr>
          <w:p w:rsidR="006C4068" w:rsidRDefault="002C33E3" w:rsidP="008E3280">
            <w:pPr>
              <w:spacing w:before="40" w:after="40" w:line="240" w:lineRule="auto"/>
              <w:jc w:val="center"/>
              <w:cnfStyle w:val="100000000000" w:firstRow="1" w:lastRow="0" w:firstColumn="0" w:lastColumn="0" w:oddVBand="0" w:evenVBand="0" w:oddHBand="0" w:evenHBand="0" w:firstRowFirstColumn="0" w:firstRowLastColumn="0" w:lastRowFirstColumn="0" w:lastRowLastColumn="0"/>
              <w:rPr>
                <w:rFonts w:cs="Times New Roman"/>
                <w:szCs w:val="22"/>
              </w:rPr>
            </w:pPr>
          </w:p>
        </w:tc>
      </w:tr>
      <w:tr w:rsidR="00E11BE3" w:rsidTr="00E11BE3">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5" w:type="pct"/>
            <w:tcBorders>
              <w:top w:val="single" w:sz="8" w:space="0" w:color="106CB5"/>
              <w:bottom w:val="single" w:sz="8" w:space="0" w:color="106CB5"/>
            </w:tcBorders>
            <w:shd w:val="clear" w:color="auto" w:fill="D9D9D9" w:themeFill="background1" w:themeFillShade="D9"/>
            <w:noWrap/>
          </w:tcPr>
          <w:p w:rsidR="008D0249" w:rsidRDefault="002C33E3" w:rsidP="008D0249">
            <w:pPr>
              <w:spacing w:before="40" w:after="40" w:line="240" w:lineRule="auto"/>
              <w:rPr>
                <w:rFonts w:cs="Times New Roman"/>
                <w:szCs w:val="22"/>
              </w:rPr>
            </w:pPr>
            <w:r>
              <w:rPr>
                <w:rFonts w:cs="Times New Roman"/>
                <w:szCs w:val="22"/>
              </w:rPr>
              <w:t>Percent endorsement (latest year)</w:t>
            </w:r>
          </w:p>
        </w:tc>
        <w:tc>
          <w:tcPr>
            <w:tcW w:w="633"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42.7</w:t>
            </w:r>
          </w:p>
        </w:tc>
        <w:tc>
          <w:tcPr>
            <w:tcW w:w="634"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56.7</w:t>
            </w:r>
          </w:p>
        </w:tc>
        <w:tc>
          <w:tcPr>
            <w:tcW w:w="634" w:type="pct"/>
            <w:tcBorders>
              <w:top w:val="single" w:sz="8" w:space="0" w:color="106CB5"/>
              <w:bottom w:val="single" w:sz="8" w:space="0" w:color="106CB5"/>
            </w:tcBorders>
            <w:shd w:val="clear" w:color="auto" w:fill="D9D9D9" w:themeFill="background1" w:themeFillShade="D9"/>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47.0</w:t>
            </w:r>
          </w:p>
        </w:tc>
        <w:tc>
          <w:tcPr>
            <w:tcW w:w="700" w:type="pct"/>
            <w:tcBorders>
              <w:top w:val="single" w:sz="8" w:space="0" w:color="106CB5"/>
              <w:bottom w:val="single" w:sz="8" w:space="0" w:color="106CB5"/>
            </w:tcBorders>
            <w:shd w:val="clear" w:color="auto" w:fill="D9D9D9" w:themeFill="background1" w:themeFillShade="D9"/>
            <w:noWrap/>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 xml:space="preserve"> 68.0</w:t>
            </w:r>
          </w:p>
        </w:tc>
        <w:tc>
          <w:tcPr>
            <w:tcW w:w="634" w:type="pct"/>
            <w:tcBorders>
              <w:top w:val="single" w:sz="8" w:space="0" w:color="106CB5"/>
              <w:bottom w:val="single" w:sz="8" w:space="0" w:color="106CB5"/>
            </w:tcBorders>
            <w:shd w:val="clear" w:color="auto" w:fill="D9D9D9" w:themeFill="background1" w:themeFillShade="D9"/>
          </w:tcPr>
          <w:p w:rsidR="008D0249" w:rsidRDefault="002C33E3" w:rsidP="008D0249">
            <w:pPr>
              <w:jc w:val="right"/>
              <w:cnfStyle w:val="000000100000" w:firstRow="0" w:lastRow="0" w:firstColumn="0" w:lastColumn="0" w:oddVBand="0" w:evenVBand="0" w:oddHBand="1" w:evenHBand="0" w:firstRowFirstColumn="0" w:firstRowLastColumn="0" w:lastRowFirstColumn="0" w:lastRowLastColumn="0"/>
            </w:pPr>
            <w:r>
              <w:t>Lower</w:t>
            </w:r>
          </w:p>
        </w:tc>
      </w:tr>
      <w:tr w:rsidR="00E11BE3" w:rsidTr="00E11BE3">
        <w:trPr>
          <w:jc w:val="center"/>
        </w:trPr>
        <w:tc>
          <w:tcPr>
            <w:cnfStyle w:val="001000000000" w:firstRow="0" w:lastRow="0" w:firstColumn="1" w:lastColumn="0" w:oddVBand="0" w:evenVBand="0" w:oddHBand="0" w:evenHBand="0" w:firstRowFirstColumn="0" w:firstRowLastColumn="0" w:lastRowFirstColumn="0" w:lastRowLastColumn="0"/>
            <w:tcW w:w="1765" w:type="pct"/>
            <w:tcBorders>
              <w:top w:val="single" w:sz="8" w:space="0" w:color="106CB5"/>
              <w:bottom w:val="single" w:sz="8" w:space="0" w:color="106CB5"/>
            </w:tcBorders>
            <w:shd w:val="clear" w:color="auto" w:fill="FFFFFF" w:themeFill="background1"/>
            <w:noWrap/>
            <w:vAlign w:val="center"/>
          </w:tcPr>
          <w:p w:rsidR="007925A5" w:rsidRDefault="002C33E3" w:rsidP="008D0249">
            <w:pPr>
              <w:spacing w:before="40" w:after="40" w:line="240" w:lineRule="auto"/>
              <w:rPr>
                <w:rFonts w:cs="Times New Roman"/>
                <w:szCs w:val="22"/>
              </w:rPr>
            </w:pPr>
            <w:r>
              <w:rPr>
                <w:rFonts w:cs="Times New Roman"/>
                <w:szCs w:val="22"/>
              </w:rPr>
              <w:t xml:space="preserve">Percent </w:t>
            </w:r>
            <w:r>
              <w:rPr>
                <w:rFonts w:cs="Times New Roman"/>
                <w:szCs w:val="22"/>
              </w:rPr>
              <w:t>e</w:t>
            </w:r>
            <w:r>
              <w:rPr>
                <w:rFonts w:cs="Times New Roman"/>
                <w:szCs w:val="22"/>
              </w:rPr>
              <w:t>ndorsement</w:t>
            </w:r>
            <w:r>
              <w:rPr>
                <w:rFonts w:cs="Times New Roman"/>
                <w:szCs w:val="22"/>
              </w:rPr>
              <w:t xml:space="preserve"> (</w:t>
            </w:r>
            <w:r>
              <w:rPr>
                <w:rFonts w:cs="Times New Roman"/>
                <w:szCs w:val="22"/>
              </w:rPr>
              <w:t>2</w:t>
            </w:r>
            <w:r>
              <w:rPr>
                <w:rFonts w:cs="Times New Roman"/>
                <w:szCs w:val="22"/>
              </w:rPr>
              <w:t xml:space="preserve"> year</w:t>
            </w:r>
            <w:r>
              <w:rPr>
                <w:rFonts w:cs="Times New Roman"/>
                <w:szCs w:val="22"/>
              </w:rPr>
              <w:t xml:space="preserve"> average</w:t>
            </w:r>
            <w:r>
              <w:rPr>
                <w:rFonts w:cs="Times New Roman"/>
                <w:szCs w:val="22"/>
              </w:rPr>
              <w:t>)</w:t>
            </w:r>
          </w:p>
        </w:tc>
        <w:tc>
          <w:tcPr>
            <w:tcW w:w="633" w:type="pct"/>
            <w:tcBorders>
              <w:top w:val="single" w:sz="8" w:space="0" w:color="106CB5"/>
              <w:bottom w:val="single" w:sz="8" w:space="0" w:color="106CB5"/>
            </w:tcBorders>
            <w:shd w:val="clear" w:color="auto" w:fill="FFFFFF" w:themeFill="background1"/>
            <w:noWrap/>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 xml:space="preserve"> 45.1</w:t>
            </w:r>
          </w:p>
        </w:tc>
        <w:tc>
          <w:tcPr>
            <w:tcW w:w="634" w:type="pct"/>
            <w:tcBorders>
              <w:top w:val="single" w:sz="8" w:space="0" w:color="106CB5"/>
              <w:bottom w:val="single" w:sz="8" w:space="0" w:color="106CB5"/>
            </w:tcBorders>
            <w:shd w:val="clear" w:color="auto" w:fill="FFFFFF" w:themeFill="background1"/>
            <w:noWrap/>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 xml:space="preserve"> 56.0</w:t>
            </w:r>
          </w:p>
        </w:tc>
        <w:tc>
          <w:tcPr>
            <w:tcW w:w="634" w:type="pct"/>
            <w:tcBorders>
              <w:top w:val="single" w:sz="8" w:space="0" w:color="106CB5"/>
              <w:bottom w:val="single" w:sz="8" w:space="0" w:color="106CB5"/>
            </w:tcBorders>
            <w:shd w:val="clear" w:color="auto" w:fill="FFFFFF" w:themeFill="background1"/>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 xml:space="preserve"> 47.5</w:t>
            </w:r>
          </w:p>
        </w:tc>
        <w:tc>
          <w:tcPr>
            <w:tcW w:w="700" w:type="pct"/>
            <w:tcBorders>
              <w:top w:val="single" w:sz="8" w:space="0" w:color="106CB5"/>
              <w:bottom w:val="single" w:sz="8" w:space="0" w:color="106CB5"/>
            </w:tcBorders>
            <w:shd w:val="clear" w:color="auto" w:fill="FFFFFF" w:themeFill="background1"/>
            <w:noWrap/>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 xml:space="preserve"> 66.4</w:t>
            </w:r>
          </w:p>
        </w:tc>
        <w:tc>
          <w:tcPr>
            <w:tcW w:w="634" w:type="pct"/>
            <w:tcBorders>
              <w:top w:val="single" w:sz="8" w:space="0" w:color="106CB5"/>
              <w:bottom w:val="single" w:sz="8" w:space="0" w:color="106CB5"/>
            </w:tcBorders>
            <w:shd w:val="clear" w:color="auto" w:fill="FFFFFF" w:themeFill="background1"/>
            <w:vAlign w:val="center"/>
          </w:tcPr>
          <w:p w:rsidR="007925A5" w:rsidRDefault="002C33E3" w:rsidP="007925A5">
            <w:pPr>
              <w:jc w:val="right"/>
              <w:cnfStyle w:val="000000000000" w:firstRow="0" w:lastRow="0" w:firstColumn="0" w:lastColumn="0" w:oddVBand="0" w:evenVBand="0" w:oddHBand="0" w:evenHBand="0" w:firstRowFirstColumn="0" w:firstRowLastColumn="0" w:lastRowFirstColumn="0" w:lastRowLastColumn="0"/>
            </w:pPr>
            <w:r>
              <w:t>Similar</w:t>
            </w:r>
          </w:p>
        </w:tc>
      </w:tr>
    </w:tbl>
    <w:p w:rsidR="00084ACB" w:rsidRPr="00CF027E" w:rsidRDefault="002C33E3" w:rsidP="00E56A78">
      <w:pPr>
        <w:pStyle w:val="ESHeading1"/>
        <w:spacing w:after="0" w:line="240" w:lineRule="auto"/>
        <w:rPr>
          <w:sz w:val="18"/>
          <w:szCs w:val="18"/>
        </w:rPr>
      </w:pPr>
      <w:r w:rsidRPr="00CF027E">
        <w:rPr>
          <w:sz w:val="18"/>
          <w:szCs w:val="18"/>
        </w:rPr>
        <w:br w:type="page"/>
      </w:r>
    </w:p>
    <w:p w:rsidR="002E0061" w:rsidRPr="00406FE7" w:rsidRDefault="002C33E3" w:rsidP="00AE56A8">
      <w:pPr>
        <w:spacing w:after="0" w:line="240" w:lineRule="auto"/>
        <w:jc w:val="center"/>
        <w:rPr>
          <w:rFonts w:eastAsia="MS Gothic" w:cs="Times New Roman"/>
          <w:b/>
          <w:spacing w:val="5"/>
          <w:kern w:val="28"/>
          <w:sz w:val="44"/>
          <w:szCs w:val="52"/>
        </w:rPr>
      </w:pPr>
      <w:r w:rsidRPr="00406FE7">
        <w:rPr>
          <w:rFonts w:eastAsia="MS Gothic" w:cs="Times New Roman"/>
          <w:b/>
          <w:spacing w:val="5"/>
          <w:kern w:val="28"/>
          <w:sz w:val="44"/>
          <w:szCs w:val="52"/>
        </w:rPr>
        <w:t>Financial Performance and Position</w:t>
      </w:r>
    </w:p>
    <w:p w:rsidR="00CF46F9" w:rsidRPr="00CF46F9" w:rsidRDefault="002C33E3" w:rsidP="00CF46F9">
      <w:pPr>
        <w:pStyle w:val="ESBodyText"/>
        <w:spacing w:after="0" w:line="240" w:lineRule="auto"/>
        <w:rPr>
          <w:rFonts w:eastAsiaTheme="majorEastAsia" w:cstheme="majorBidi"/>
          <w:bCs/>
          <w:caps/>
          <w:sz w:val="20"/>
          <w:szCs w:val="20"/>
        </w:rPr>
      </w:pPr>
    </w:p>
    <w:p w:rsidR="006D6DEC" w:rsidRPr="00406FE7" w:rsidRDefault="002C33E3" w:rsidP="00406FE7">
      <w:pPr>
        <w:pStyle w:val="ESHeading2"/>
        <w:rPr>
          <w:color w:val="00008B"/>
          <w:u w:val="single"/>
        </w:rPr>
      </w:pPr>
      <w:r w:rsidRPr="00406FE7">
        <w:rPr>
          <w:color w:val="00008B"/>
          <w:u w:val="single"/>
        </w:rPr>
        <w:t xml:space="preserve">Financial </w:t>
      </w:r>
      <w:r w:rsidRPr="00406FE7">
        <w:rPr>
          <w:color w:val="00008B"/>
          <w:u w:val="single"/>
        </w:rPr>
        <w:t>Performance - Operating Statement</w:t>
      </w:r>
      <w:r>
        <w:rPr>
          <w:color w:val="00008B"/>
          <w:u w:val="single"/>
        </w:rPr>
        <w:t xml:space="preserve"> </w:t>
      </w:r>
      <w:r w:rsidRPr="00406FE7">
        <w:rPr>
          <w:color w:val="00008B"/>
          <w:u w:val="single"/>
        </w:rPr>
        <w:t xml:space="preserve">Summary for the year ending 31 December, </w:t>
      </w:r>
      <w:r>
        <w:rPr>
          <w:color w:val="00008B"/>
          <w:u w:val="single"/>
        </w:rPr>
        <w:t>2018</w:t>
      </w:r>
    </w:p>
    <w:tbl>
      <w:tblPr>
        <w:tblStyle w:val="GridTable2-Accent612"/>
        <w:tblW w:w="2876" w:type="pct"/>
        <w:jc w:val="center"/>
        <w:tblLook w:val="04A0" w:firstRow="1" w:lastRow="0" w:firstColumn="1" w:lastColumn="0" w:noHBand="0" w:noVBand="1"/>
        <w:tblCaption w:val="Finance - Revenue table"/>
      </w:tblPr>
      <w:tblGrid>
        <w:gridCol w:w="4428"/>
        <w:gridCol w:w="1765"/>
      </w:tblGrid>
      <w:tr w:rsidR="00E11BE3" w:rsidTr="00E11BE3">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nil"/>
            </w:tcBorders>
            <w:shd w:val="clear" w:color="auto" w:fill="106CB5"/>
            <w:vAlign w:val="center"/>
            <w:hideMark/>
          </w:tcPr>
          <w:p w:rsidR="006D6DEC" w:rsidRPr="0031263F" w:rsidRDefault="002C33E3" w:rsidP="006D6DEC">
            <w:pPr>
              <w:spacing w:before="40" w:after="40" w:line="240" w:lineRule="auto"/>
              <w:rPr>
                <w:rFonts w:cs="Times New Roman"/>
                <w:color w:val="FFFFFF"/>
                <w:szCs w:val="22"/>
              </w:rPr>
            </w:pPr>
            <w:bookmarkStart w:id="3" w:name="Table_2"/>
            <w:r w:rsidRPr="0031263F">
              <w:rPr>
                <w:rFonts w:cs="Times New Roman"/>
                <w:b w:val="0"/>
                <w:color w:val="FFFFFF"/>
                <w:szCs w:val="22"/>
              </w:rPr>
              <w:t>Revenue</w:t>
            </w:r>
          </w:p>
        </w:tc>
        <w:tc>
          <w:tcPr>
            <w:tcW w:w="1425" w:type="pct"/>
            <w:tcBorders>
              <w:bottom w:val="nil"/>
            </w:tcBorders>
            <w:shd w:val="clear" w:color="auto" w:fill="106CB5"/>
            <w:vAlign w:val="center"/>
            <w:hideMark/>
          </w:tcPr>
          <w:p w:rsidR="006D6DEC" w:rsidRPr="0031263F" w:rsidRDefault="002C33E3" w:rsidP="006D6DEC">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sidRPr="0031263F">
              <w:rPr>
                <w:rFonts w:cs="Times New Roman"/>
                <w:b w:val="0"/>
                <w:color w:val="FFFFFF"/>
                <w:szCs w:val="22"/>
              </w:rPr>
              <w:t>Actual</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hemeColor="background1"/>
            </w:tcBorders>
            <w:shd w:val="clear" w:color="auto" w:fill="D9D9D9"/>
            <w:noWrap/>
            <w:vAlign w:val="center"/>
            <w:hideMark/>
          </w:tcPr>
          <w:p w:rsidR="006D6DEC" w:rsidRPr="00123C3E" w:rsidRDefault="002C33E3" w:rsidP="006D6DEC">
            <w:pPr>
              <w:spacing w:before="40" w:after="40" w:line="240" w:lineRule="auto"/>
              <w:rPr>
                <w:rFonts w:cs="Times New Roman"/>
                <w:szCs w:val="22"/>
              </w:rPr>
            </w:pPr>
            <w:r w:rsidRPr="00123C3E">
              <w:rPr>
                <w:rFonts w:cs="Times New Roman"/>
                <w:b w:val="0"/>
                <w:szCs w:val="22"/>
              </w:rPr>
              <w:t>Student Resource Package</w:t>
            </w:r>
          </w:p>
        </w:tc>
        <w:tc>
          <w:tcPr>
            <w:tcW w:w="1425" w:type="pct"/>
            <w:tcBorders>
              <w:top w:val="nil"/>
              <w:left w:val="single" w:sz="4" w:space="0" w:color="FFFFFF" w:themeColor="background1"/>
              <w:bottom w:val="nil"/>
            </w:tcBorders>
            <w:shd w:val="clear" w:color="auto" w:fill="D9D9D9"/>
            <w:noWrap/>
            <w:vAlign w:val="center"/>
          </w:tcPr>
          <w:p w:rsidR="006D6DEC" w:rsidRPr="006D6DEC" w:rsidRDefault="002C33E3" w:rsidP="006D6DEC">
            <w:pPr>
              <w:jc w:val="right"/>
              <w:cnfStyle w:val="000000100000" w:firstRow="0" w:lastRow="0" w:firstColumn="0" w:lastColumn="0" w:oddVBand="0" w:evenVBand="0" w:oddHBand="1" w:evenHBand="0" w:firstRowFirstColumn="0" w:firstRowLastColumn="0" w:lastRowFirstColumn="0" w:lastRowLastColumn="0"/>
            </w:pPr>
            <w:r>
              <w:t>$7,029,789</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hemeColor="background1"/>
            </w:tcBorders>
            <w:noWrap/>
            <w:vAlign w:val="center"/>
            <w:hideMark/>
          </w:tcPr>
          <w:p w:rsidR="006D6DEC" w:rsidRPr="00123C3E" w:rsidRDefault="002C33E3" w:rsidP="006D6DEC">
            <w:pPr>
              <w:spacing w:before="40" w:after="40" w:line="240" w:lineRule="auto"/>
              <w:rPr>
                <w:rFonts w:cs="Times New Roman"/>
                <w:szCs w:val="22"/>
              </w:rPr>
            </w:pPr>
            <w:r w:rsidRPr="00123C3E">
              <w:rPr>
                <w:rFonts w:cs="Times New Roman"/>
                <w:b w:val="0"/>
                <w:szCs w:val="22"/>
              </w:rPr>
              <w:t>Government Provided DET Grants</w:t>
            </w:r>
          </w:p>
        </w:tc>
        <w:tc>
          <w:tcPr>
            <w:tcW w:w="1425" w:type="pct"/>
            <w:tcBorders>
              <w:top w:val="nil"/>
              <w:left w:val="single" w:sz="4" w:space="0" w:color="FFFFFF" w:themeColor="background1"/>
              <w:bottom w:val="nil"/>
            </w:tcBorders>
            <w:noWrap/>
            <w:vAlign w:val="center"/>
          </w:tcPr>
          <w:p w:rsidR="006D6DEC" w:rsidRPr="006D6DEC" w:rsidRDefault="002C33E3" w:rsidP="006D6DEC">
            <w:pPr>
              <w:jc w:val="right"/>
              <w:cnfStyle w:val="000000000000" w:firstRow="0" w:lastRow="0" w:firstColumn="0" w:lastColumn="0" w:oddVBand="0" w:evenVBand="0" w:oddHBand="0" w:evenHBand="0" w:firstRowFirstColumn="0" w:firstRowLastColumn="0" w:lastRowFirstColumn="0" w:lastRowLastColumn="0"/>
            </w:pPr>
            <w:r>
              <w:t>$1,179,725</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hemeColor="background1"/>
            </w:tcBorders>
            <w:shd w:val="clear" w:color="auto" w:fill="D9D9D9"/>
            <w:noWrap/>
            <w:vAlign w:val="center"/>
            <w:hideMark/>
          </w:tcPr>
          <w:p w:rsidR="006D6DEC" w:rsidRPr="00123C3E" w:rsidRDefault="002C33E3" w:rsidP="006D6DEC">
            <w:pPr>
              <w:spacing w:before="40" w:after="40" w:line="240" w:lineRule="auto"/>
              <w:rPr>
                <w:rFonts w:cs="Times New Roman"/>
                <w:szCs w:val="22"/>
              </w:rPr>
            </w:pPr>
            <w:r w:rsidRPr="00123C3E">
              <w:rPr>
                <w:rFonts w:cs="Times New Roman"/>
                <w:b w:val="0"/>
                <w:szCs w:val="22"/>
              </w:rPr>
              <w:t>Government Grants Commonwealth</w:t>
            </w:r>
          </w:p>
        </w:tc>
        <w:tc>
          <w:tcPr>
            <w:tcW w:w="1425" w:type="pct"/>
            <w:tcBorders>
              <w:top w:val="nil"/>
              <w:left w:val="single" w:sz="4" w:space="0" w:color="FFFFFF" w:themeColor="background1"/>
              <w:bottom w:val="nil"/>
            </w:tcBorders>
            <w:shd w:val="clear" w:color="auto" w:fill="D9D9D9"/>
            <w:noWrap/>
            <w:vAlign w:val="center"/>
          </w:tcPr>
          <w:p w:rsidR="006D6DEC" w:rsidRPr="006D6DEC" w:rsidRDefault="002C33E3" w:rsidP="006D6DEC">
            <w:pPr>
              <w:jc w:val="right"/>
              <w:cnfStyle w:val="000000100000" w:firstRow="0" w:lastRow="0" w:firstColumn="0" w:lastColumn="0" w:oddVBand="0" w:evenVBand="0" w:oddHBand="1" w:evenHBand="0" w:firstRowFirstColumn="0" w:firstRowLastColumn="0" w:lastRowFirstColumn="0" w:lastRowLastColumn="0"/>
            </w:pPr>
            <w:r>
              <w:t>$17,349</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hemeColor="background1"/>
            </w:tcBorders>
            <w:noWrap/>
            <w:vAlign w:val="center"/>
            <w:hideMark/>
          </w:tcPr>
          <w:p w:rsidR="008E3280" w:rsidRPr="00123C3E" w:rsidRDefault="002C33E3" w:rsidP="008E3280">
            <w:pPr>
              <w:spacing w:before="40" w:after="40" w:line="240" w:lineRule="auto"/>
              <w:rPr>
                <w:rFonts w:cs="Times New Roman"/>
                <w:szCs w:val="22"/>
              </w:rPr>
            </w:pPr>
            <w:r w:rsidRPr="00123C3E">
              <w:rPr>
                <w:rFonts w:cs="Times New Roman"/>
                <w:b w:val="0"/>
                <w:szCs w:val="22"/>
              </w:rPr>
              <w:t xml:space="preserve">Government Grants </w:t>
            </w:r>
            <w:r>
              <w:rPr>
                <w:rFonts w:cs="Times New Roman"/>
                <w:b w:val="0"/>
                <w:szCs w:val="22"/>
              </w:rPr>
              <w:t>State</w:t>
            </w:r>
          </w:p>
        </w:tc>
        <w:tc>
          <w:tcPr>
            <w:tcW w:w="1425" w:type="pct"/>
            <w:tcBorders>
              <w:top w:val="nil"/>
              <w:left w:val="single" w:sz="4" w:space="0" w:color="FFFFFF" w:themeColor="background1"/>
              <w:bottom w:val="nil"/>
            </w:tcBorders>
            <w:noWrap/>
            <w:vAlign w:val="center"/>
          </w:tcPr>
          <w:p w:rsidR="008E3280" w:rsidRPr="006D6DEC" w:rsidRDefault="002C33E3" w:rsidP="008E3280">
            <w:pPr>
              <w:jc w:val="right"/>
              <w:cnfStyle w:val="000000000000" w:firstRow="0" w:lastRow="0" w:firstColumn="0" w:lastColumn="0" w:oddVBand="0" w:evenVBand="0" w:oddHBand="0" w:evenHBand="0" w:firstRowFirstColumn="0" w:firstRowLastColumn="0" w:lastRowFirstColumn="0" w:lastRowLastColumn="0"/>
            </w:pPr>
            <w:r>
              <w:t>$9,725</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nil"/>
              <w:right w:val="single" w:sz="4" w:space="0" w:color="FFFFFF" w:themeColor="background1"/>
            </w:tcBorders>
            <w:shd w:val="clear" w:color="auto" w:fill="D9D9D9"/>
            <w:noWrap/>
            <w:vAlign w:val="center"/>
            <w:hideMark/>
          </w:tcPr>
          <w:p w:rsidR="008E3280" w:rsidRPr="00123C3E" w:rsidRDefault="002C33E3" w:rsidP="008E3280">
            <w:pPr>
              <w:spacing w:before="40" w:after="40" w:line="240" w:lineRule="auto"/>
              <w:rPr>
                <w:rFonts w:cs="Times New Roman"/>
                <w:szCs w:val="22"/>
              </w:rPr>
            </w:pPr>
            <w:r w:rsidRPr="00123C3E">
              <w:rPr>
                <w:rFonts w:cs="Times New Roman"/>
                <w:b w:val="0"/>
                <w:bCs w:val="0"/>
                <w:szCs w:val="22"/>
              </w:rPr>
              <w:t xml:space="preserve">Revenue </w:t>
            </w:r>
            <w:r w:rsidRPr="00123C3E">
              <w:rPr>
                <w:rFonts w:cs="Times New Roman"/>
                <w:b w:val="0"/>
                <w:bCs w:val="0"/>
                <w:szCs w:val="22"/>
              </w:rPr>
              <w:t>Other</w:t>
            </w:r>
          </w:p>
        </w:tc>
        <w:tc>
          <w:tcPr>
            <w:tcW w:w="1425" w:type="pct"/>
            <w:tcBorders>
              <w:top w:val="nil"/>
              <w:left w:val="single" w:sz="4" w:space="0" w:color="FFFFFF" w:themeColor="background1"/>
              <w:bottom w:val="nil"/>
            </w:tcBorders>
            <w:shd w:val="clear" w:color="auto" w:fill="D9D9D9"/>
            <w:noWrap/>
            <w:vAlign w:val="center"/>
          </w:tcPr>
          <w:p w:rsidR="008E3280" w:rsidRPr="006D6DEC" w:rsidRDefault="002C33E3" w:rsidP="008E3280">
            <w:pPr>
              <w:jc w:val="right"/>
              <w:cnfStyle w:val="000000100000" w:firstRow="0" w:lastRow="0" w:firstColumn="0" w:lastColumn="0" w:oddVBand="0" w:evenVBand="0" w:oddHBand="1" w:evenHBand="0" w:firstRowFirstColumn="0" w:firstRowLastColumn="0" w:lastRowFirstColumn="0" w:lastRowLastColumn="0"/>
            </w:pPr>
            <w:r>
              <w:t>$86,902</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nil"/>
              <w:bottom w:val="single" w:sz="8" w:space="0" w:color="106CB5"/>
              <w:right w:val="nil"/>
            </w:tcBorders>
            <w:shd w:val="clear" w:color="auto" w:fill="auto"/>
            <w:noWrap/>
            <w:vAlign w:val="center"/>
          </w:tcPr>
          <w:p w:rsidR="006D6DEC" w:rsidRPr="00123C3E" w:rsidRDefault="002C33E3" w:rsidP="006D6DEC">
            <w:pPr>
              <w:spacing w:before="40" w:after="40" w:line="240" w:lineRule="auto"/>
              <w:rPr>
                <w:rFonts w:cs="Times New Roman"/>
                <w:szCs w:val="22"/>
              </w:rPr>
            </w:pPr>
            <w:r w:rsidRPr="00123C3E">
              <w:rPr>
                <w:rFonts w:cs="Times New Roman"/>
                <w:b w:val="0"/>
                <w:bCs w:val="0"/>
                <w:szCs w:val="22"/>
              </w:rPr>
              <w:t>Locally Raised Funds</w:t>
            </w:r>
          </w:p>
        </w:tc>
        <w:tc>
          <w:tcPr>
            <w:tcW w:w="1425" w:type="pct"/>
            <w:tcBorders>
              <w:top w:val="nil"/>
              <w:left w:val="nil"/>
              <w:bottom w:val="single" w:sz="8" w:space="0" w:color="106CB5"/>
            </w:tcBorders>
            <w:shd w:val="clear" w:color="auto" w:fill="auto"/>
            <w:noWrap/>
            <w:vAlign w:val="center"/>
          </w:tcPr>
          <w:p w:rsidR="006D6DEC" w:rsidRPr="006D6DEC" w:rsidRDefault="002C33E3" w:rsidP="006D6DEC">
            <w:pPr>
              <w:jc w:val="right"/>
              <w:cnfStyle w:val="000000000000" w:firstRow="0" w:lastRow="0" w:firstColumn="0" w:lastColumn="0" w:oddVBand="0" w:evenVBand="0" w:oddHBand="0" w:evenHBand="0" w:firstRowFirstColumn="0" w:firstRowLastColumn="0" w:lastRowFirstColumn="0" w:lastRowLastColumn="0"/>
            </w:pPr>
            <w:r>
              <w:t>$510,077</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8" w:space="0" w:color="106CB5"/>
              <w:bottom w:val="single" w:sz="8" w:space="0" w:color="106CB5"/>
            </w:tcBorders>
            <w:noWrap/>
            <w:vAlign w:val="center"/>
            <w:hideMark/>
          </w:tcPr>
          <w:p w:rsidR="006D6DEC" w:rsidRPr="006D6DEC" w:rsidRDefault="002C33E3" w:rsidP="006D6DEC">
            <w:pPr>
              <w:spacing w:before="40" w:after="40" w:line="240" w:lineRule="auto"/>
              <w:rPr>
                <w:rFonts w:cs="Times New Roman"/>
                <w:szCs w:val="22"/>
              </w:rPr>
            </w:pPr>
            <w:r w:rsidRPr="006D6DEC">
              <w:rPr>
                <w:rFonts w:cs="Times New Roman"/>
                <w:szCs w:val="22"/>
              </w:rPr>
              <w:t>Total Operating Revenue</w:t>
            </w:r>
          </w:p>
        </w:tc>
        <w:tc>
          <w:tcPr>
            <w:tcW w:w="1425" w:type="pct"/>
            <w:tcBorders>
              <w:top w:val="single" w:sz="8" w:space="0" w:color="106CB5"/>
              <w:bottom w:val="single" w:sz="8" w:space="0" w:color="106CB5"/>
            </w:tcBorders>
            <w:noWrap/>
            <w:vAlign w:val="center"/>
          </w:tcPr>
          <w:p w:rsidR="006D6DEC" w:rsidRPr="006D6DEC" w:rsidRDefault="002C33E3" w:rsidP="006D6DEC">
            <w:pPr>
              <w:jc w:val="right"/>
              <w:cnfStyle w:val="000000100000" w:firstRow="0" w:lastRow="0" w:firstColumn="0" w:lastColumn="0" w:oddVBand="0" w:evenVBand="0" w:oddHBand="1" w:evenHBand="0" w:firstRowFirstColumn="0" w:firstRowLastColumn="0" w:lastRowFirstColumn="0" w:lastRowLastColumn="0"/>
            </w:pPr>
            <w:r>
              <w:t>$8,833,568</w:t>
            </w:r>
          </w:p>
        </w:tc>
      </w:tr>
      <w:bookmarkEnd w:id="3"/>
    </w:tbl>
    <w:p w:rsidR="002E0061" w:rsidRDefault="002C33E3" w:rsidP="00CF46F9">
      <w:pPr>
        <w:pStyle w:val="ESBodyText"/>
        <w:spacing w:after="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E11BE3" w:rsidTr="00E11BE3">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106CB5"/>
              <w:bottom w:val="single" w:sz="8" w:space="0" w:color="106CB5"/>
            </w:tcBorders>
            <w:shd w:val="clear" w:color="auto" w:fill="106CB5"/>
            <w:noWrap/>
            <w:vAlign w:val="center"/>
          </w:tcPr>
          <w:p w:rsidR="006529C4" w:rsidRPr="0031263F" w:rsidRDefault="002C33E3" w:rsidP="00393868">
            <w:pPr>
              <w:spacing w:before="40" w:after="40" w:line="240" w:lineRule="auto"/>
              <w:rPr>
                <w:rFonts w:cs="Times New Roman"/>
                <w:color w:val="FFFFFF"/>
                <w:szCs w:val="22"/>
                <w:vertAlign w:val="superscript"/>
              </w:rPr>
            </w:pPr>
            <w:r w:rsidRPr="0031263F">
              <w:rPr>
                <w:rFonts w:cs="Times New Roman"/>
                <w:b w:val="0"/>
                <w:color w:val="FFFFFF"/>
                <w:szCs w:val="22"/>
              </w:rPr>
              <w:t xml:space="preserve">Equity </w:t>
            </w:r>
            <w:r w:rsidRPr="0031263F">
              <w:rPr>
                <w:rFonts w:cs="Times New Roman"/>
                <w:b w:val="0"/>
                <w:color w:val="FFFFFF"/>
                <w:szCs w:val="22"/>
                <w:vertAlign w:val="superscript"/>
              </w:rPr>
              <w:t>1</w:t>
            </w:r>
          </w:p>
        </w:tc>
        <w:tc>
          <w:tcPr>
            <w:tcW w:w="1772" w:type="pct"/>
            <w:tcBorders>
              <w:top w:val="single" w:sz="8" w:space="0" w:color="106CB5"/>
              <w:bottom w:val="single" w:sz="8" w:space="0" w:color="106CB5"/>
            </w:tcBorders>
            <w:shd w:val="clear" w:color="auto" w:fill="106CB5"/>
            <w:noWrap/>
            <w:vAlign w:val="center"/>
          </w:tcPr>
          <w:p w:rsidR="006529C4" w:rsidRPr="0031263F" w:rsidRDefault="002C33E3" w:rsidP="00393868">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sidRPr="0031263F">
              <w:rPr>
                <w:rFonts w:cs="Times New Roman"/>
                <w:b w:val="0"/>
                <w:color w:val="FFFFFF"/>
                <w:szCs w:val="22"/>
              </w:rPr>
              <w:t>Actual</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106CB5"/>
              <w:bottom w:val="nil"/>
            </w:tcBorders>
            <w:shd w:val="clear" w:color="auto" w:fill="D9D9D9" w:themeFill="background1" w:themeFillShade="D9"/>
            <w:noWrap/>
            <w:vAlign w:val="center"/>
          </w:tcPr>
          <w:p w:rsidR="006529C4" w:rsidRPr="008B249C" w:rsidRDefault="002C33E3" w:rsidP="00393868">
            <w:pPr>
              <w:spacing w:before="40" w:after="40" w:line="240" w:lineRule="auto"/>
              <w:rPr>
                <w:rFonts w:cs="Times New Roman"/>
                <w:szCs w:val="22"/>
              </w:rPr>
            </w:pPr>
            <w:r w:rsidRPr="00A932DA">
              <w:rPr>
                <w:rFonts w:cs="Times New Roman"/>
                <w:b w:val="0"/>
                <w:szCs w:val="22"/>
              </w:rPr>
              <w:t>Equity (Social Disadvantage)</w:t>
            </w:r>
          </w:p>
        </w:tc>
        <w:tc>
          <w:tcPr>
            <w:tcW w:w="1772" w:type="pct"/>
            <w:tcBorders>
              <w:top w:val="single" w:sz="8" w:space="0" w:color="106CB5"/>
              <w:bottom w:val="nil"/>
            </w:tcBorders>
            <w:shd w:val="clear" w:color="auto" w:fill="D9D9D9" w:themeFill="background1" w:themeFillShade="D9"/>
            <w:noWrap/>
            <w:vAlign w:val="center"/>
          </w:tcPr>
          <w:p w:rsidR="006529C4" w:rsidRPr="008B249C" w:rsidRDefault="002C33E3" w:rsidP="0031263F">
            <w:pPr>
              <w:jc w:val="right"/>
              <w:cnfStyle w:val="000000100000" w:firstRow="0" w:lastRow="0" w:firstColumn="0" w:lastColumn="0" w:oddVBand="0" w:evenVBand="0" w:oddHBand="1" w:evenHBand="0" w:firstRowFirstColumn="0" w:firstRowLastColumn="0" w:lastRowFirstColumn="0" w:lastRowLastColumn="0"/>
            </w:pPr>
            <w:r>
              <w:t>$320,283</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6529C4" w:rsidRPr="008B249C" w:rsidRDefault="002C33E3" w:rsidP="00393868">
            <w:pPr>
              <w:spacing w:before="40" w:after="40" w:line="240" w:lineRule="auto"/>
              <w:rPr>
                <w:rFonts w:cs="Times New Roman"/>
                <w:szCs w:val="22"/>
              </w:rPr>
            </w:pPr>
            <w:r w:rsidRPr="00A932DA">
              <w:rPr>
                <w:rFonts w:cs="Times New Roman"/>
                <w:b w:val="0"/>
                <w:szCs w:val="22"/>
              </w:rPr>
              <w:t>Equity (Catch Up)</w:t>
            </w:r>
          </w:p>
        </w:tc>
        <w:tc>
          <w:tcPr>
            <w:tcW w:w="1772" w:type="pct"/>
            <w:tcBorders>
              <w:top w:val="nil"/>
              <w:left w:val="nil"/>
              <w:bottom w:val="nil"/>
            </w:tcBorders>
            <w:shd w:val="clear" w:color="auto" w:fill="auto"/>
            <w:noWrap/>
            <w:vAlign w:val="center"/>
          </w:tcPr>
          <w:p w:rsidR="006529C4" w:rsidRPr="008B249C" w:rsidRDefault="002C33E3" w:rsidP="0031263F">
            <w:pPr>
              <w:jc w:val="right"/>
              <w:cnfStyle w:val="000000000000" w:firstRow="0" w:lastRow="0" w:firstColumn="0" w:lastColumn="0" w:oddVBand="0" w:evenVBand="0" w:oddHBand="0" w:evenHBand="0" w:firstRowFirstColumn="0" w:firstRowLastColumn="0" w:lastRowFirstColumn="0" w:lastRowLastColumn="0"/>
            </w:pPr>
            <w:r>
              <w:t>$41,225</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themeFill="background1" w:themeFillShade="D9"/>
            <w:noWrap/>
            <w:vAlign w:val="center"/>
          </w:tcPr>
          <w:p w:rsidR="006529C4" w:rsidRPr="008B249C" w:rsidRDefault="002C33E3" w:rsidP="00393868">
            <w:pPr>
              <w:spacing w:before="40" w:after="40" w:line="240" w:lineRule="auto"/>
              <w:rPr>
                <w:rFonts w:cs="Times New Roman"/>
                <w:szCs w:val="22"/>
              </w:rPr>
            </w:pPr>
            <w:r w:rsidRPr="00A932DA">
              <w:rPr>
                <w:rFonts w:cs="Times New Roman"/>
                <w:b w:val="0"/>
                <w:szCs w:val="22"/>
              </w:rPr>
              <w:t>Transition Funding</w:t>
            </w:r>
          </w:p>
        </w:tc>
        <w:tc>
          <w:tcPr>
            <w:tcW w:w="1772" w:type="pct"/>
            <w:tcBorders>
              <w:top w:val="nil"/>
              <w:bottom w:val="nil"/>
            </w:tcBorders>
            <w:shd w:val="clear" w:color="auto" w:fill="D9D9D9" w:themeFill="background1" w:themeFillShade="D9"/>
            <w:noWrap/>
            <w:vAlign w:val="center"/>
          </w:tcPr>
          <w:p w:rsidR="006529C4" w:rsidRPr="008B249C" w:rsidRDefault="002C33E3" w:rsidP="0031263F">
            <w:pPr>
              <w:jc w:val="right"/>
              <w:cnfStyle w:val="000000100000" w:firstRow="0" w:lastRow="0" w:firstColumn="0" w:lastColumn="0" w:oddVBand="0" w:evenVBand="0" w:oddHBand="1" w:evenHBand="0" w:firstRowFirstColumn="0" w:firstRowLastColumn="0" w:lastRowFirstColumn="0" w:lastRowLastColumn="0"/>
            </w:pPr>
            <w:r>
              <w:t>$0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106CB5"/>
            </w:tcBorders>
            <w:shd w:val="clear" w:color="auto" w:fill="auto"/>
            <w:noWrap/>
            <w:vAlign w:val="center"/>
          </w:tcPr>
          <w:p w:rsidR="006529C4" w:rsidRPr="00B20517" w:rsidRDefault="002C33E3" w:rsidP="00393868">
            <w:pPr>
              <w:spacing w:before="40" w:after="40"/>
              <w:rPr>
                <w:rFonts w:cs="Times New Roman"/>
                <w:szCs w:val="22"/>
              </w:rPr>
            </w:pPr>
            <w:r w:rsidRPr="00B20517">
              <w:rPr>
                <w:rFonts w:cs="Times New Roman"/>
                <w:b w:val="0"/>
                <w:szCs w:val="22"/>
              </w:rPr>
              <w:t>Equity (Social Disadvantage – Extraordinary Growth)</w:t>
            </w:r>
          </w:p>
          <w:p w:rsidR="006529C4" w:rsidRDefault="002C33E3" w:rsidP="00393868">
            <w:pPr>
              <w:spacing w:before="40" w:after="40" w:line="240" w:lineRule="auto"/>
              <w:rPr>
                <w:rFonts w:cs="Times New Roman"/>
                <w:color w:val="FFFFFF"/>
                <w:szCs w:val="22"/>
              </w:rPr>
            </w:pPr>
          </w:p>
        </w:tc>
        <w:tc>
          <w:tcPr>
            <w:tcW w:w="1772" w:type="pct"/>
            <w:tcBorders>
              <w:top w:val="nil"/>
              <w:bottom w:val="single" w:sz="8" w:space="0" w:color="106CB5"/>
            </w:tcBorders>
            <w:shd w:val="clear" w:color="auto" w:fill="auto"/>
            <w:noWrap/>
            <w:vAlign w:val="center"/>
          </w:tcPr>
          <w:p w:rsidR="006529C4" w:rsidRPr="0031263F" w:rsidRDefault="002C33E3" w:rsidP="0031263F">
            <w:pPr>
              <w:jc w:val="right"/>
              <w:cnfStyle w:val="000000000000" w:firstRow="0" w:lastRow="0" w:firstColumn="0" w:lastColumn="0" w:oddVBand="0" w:evenVBand="0" w:oddHBand="0" w:evenHBand="0" w:firstRowFirstColumn="0" w:firstRowLastColumn="0" w:lastRowFirstColumn="0" w:lastRowLastColumn="0"/>
            </w:pPr>
            <w:r>
              <w:t>$0</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106CB5"/>
              <w:bottom w:val="single" w:sz="8" w:space="0" w:color="106CB5"/>
            </w:tcBorders>
            <w:shd w:val="clear" w:color="auto" w:fill="auto"/>
            <w:noWrap/>
            <w:vAlign w:val="center"/>
          </w:tcPr>
          <w:p w:rsidR="006529C4" w:rsidRPr="00B20517" w:rsidRDefault="002C33E3" w:rsidP="00393868">
            <w:pPr>
              <w:spacing w:before="40" w:after="40"/>
              <w:rPr>
                <w:rFonts w:cs="Times New Roman"/>
                <w:szCs w:val="22"/>
              </w:rPr>
            </w:pPr>
            <w:r w:rsidRPr="00A932DA">
              <w:rPr>
                <w:rFonts w:cs="Times New Roman"/>
                <w:szCs w:val="22"/>
              </w:rPr>
              <w:t xml:space="preserve">Equity </w:t>
            </w:r>
            <w:r w:rsidRPr="00A932DA">
              <w:rPr>
                <w:rFonts w:cs="Times New Roman"/>
                <w:szCs w:val="22"/>
              </w:rPr>
              <w:t>Total</w:t>
            </w:r>
          </w:p>
        </w:tc>
        <w:tc>
          <w:tcPr>
            <w:tcW w:w="1772" w:type="pct"/>
            <w:tcBorders>
              <w:top w:val="single" w:sz="8" w:space="0" w:color="106CB5"/>
              <w:bottom w:val="single" w:sz="8" w:space="0" w:color="106CB5"/>
            </w:tcBorders>
            <w:shd w:val="clear" w:color="auto" w:fill="auto"/>
            <w:noWrap/>
            <w:vAlign w:val="center"/>
          </w:tcPr>
          <w:p w:rsidR="006529C4" w:rsidRPr="008B249C" w:rsidRDefault="002C33E3" w:rsidP="0031263F">
            <w:pPr>
              <w:jc w:val="right"/>
              <w:cnfStyle w:val="000000100000" w:firstRow="0" w:lastRow="0" w:firstColumn="0" w:lastColumn="0" w:oddVBand="0" w:evenVBand="0" w:oddHBand="1" w:evenHBand="0" w:firstRowFirstColumn="0" w:firstRowLastColumn="0" w:lastRowFirstColumn="0" w:lastRowLastColumn="0"/>
            </w:pPr>
            <w:r>
              <w:t>$361,507</w:t>
            </w:r>
          </w:p>
        </w:tc>
      </w:tr>
    </w:tbl>
    <w:p w:rsidR="006529C4" w:rsidRDefault="002C33E3" w:rsidP="00CF46F9">
      <w:pPr>
        <w:pStyle w:val="ESBodyText"/>
        <w:spacing w:after="0" w:line="240" w:lineRule="auto"/>
      </w:pPr>
    </w:p>
    <w:tbl>
      <w:tblPr>
        <w:tblStyle w:val="GridTable2-Accent612"/>
        <w:tblW w:w="2876" w:type="pct"/>
        <w:jc w:val="center"/>
        <w:tblLook w:val="04A0" w:firstRow="1" w:lastRow="0" w:firstColumn="1" w:lastColumn="0" w:noHBand="0" w:noVBand="1"/>
        <w:tblCaption w:val="Finance - Expenditure table"/>
      </w:tblPr>
      <w:tblGrid>
        <w:gridCol w:w="3998"/>
        <w:gridCol w:w="2195"/>
      </w:tblGrid>
      <w:tr w:rsidR="00E11BE3" w:rsidTr="00E11BE3">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nil"/>
            </w:tcBorders>
            <w:shd w:val="clear" w:color="auto" w:fill="106CB5"/>
            <w:vAlign w:val="center"/>
            <w:hideMark/>
          </w:tcPr>
          <w:p w:rsidR="006D6DEC" w:rsidRPr="0031263F" w:rsidRDefault="002C33E3" w:rsidP="00E72F81">
            <w:pPr>
              <w:spacing w:before="40" w:after="40" w:line="240" w:lineRule="auto"/>
              <w:rPr>
                <w:rFonts w:cs="Times New Roman"/>
                <w:color w:val="FFFFFF"/>
                <w:szCs w:val="22"/>
              </w:rPr>
            </w:pPr>
            <w:r w:rsidRPr="0031263F">
              <w:rPr>
                <w:rFonts w:cs="Times New Roman"/>
                <w:b w:val="0"/>
                <w:color w:val="FFFFFF"/>
                <w:szCs w:val="22"/>
              </w:rPr>
              <w:t>Expenditure</w:t>
            </w:r>
          </w:p>
        </w:tc>
        <w:tc>
          <w:tcPr>
            <w:tcW w:w="1772" w:type="pct"/>
            <w:tcBorders>
              <w:bottom w:val="nil"/>
            </w:tcBorders>
            <w:shd w:val="clear" w:color="auto" w:fill="106CB5"/>
            <w:vAlign w:val="center"/>
            <w:hideMark/>
          </w:tcPr>
          <w:p w:rsidR="006D6DEC" w:rsidRPr="0031263F" w:rsidRDefault="002C33E3" w:rsidP="00E72F8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sidRPr="0031263F">
              <w:rPr>
                <w:rFonts w:cs="Times New Roman"/>
                <w:b w:val="0"/>
                <w:color w:val="FFFFFF"/>
                <w:szCs w:val="22"/>
              </w:rPr>
              <w:t>Actual</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shd w:val="clear" w:color="auto" w:fill="D9D9D9"/>
            <w:noWrap/>
            <w:vAlign w:val="center"/>
            <w:hideMark/>
          </w:tcPr>
          <w:p w:rsidR="006D6DEC" w:rsidRPr="00AC33F0" w:rsidRDefault="002C33E3" w:rsidP="00E72F81">
            <w:pPr>
              <w:spacing w:before="40" w:after="40" w:line="240" w:lineRule="auto"/>
              <w:rPr>
                <w:rFonts w:cs="Times New Roman"/>
                <w:szCs w:val="22"/>
                <w:vertAlign w:val="superscript"/>
              </w:rPr>
            </w:pPr>
            <w:r w:rsidRPr="00123C3E">
              <w:rPr>
                <w:rFonts w:cs="Times New Roman"/>
                <w:b w:val="0"/>
                <w:szCs w:val="22"/>
              </w:rPr>
              <w:t>Student Resource Package</w:t>
            </w:r>
            <w:r>
              <w:rPr>
                <w:rFonts w:cs="Times New Roman"/>
                <w:b w:val="0"/>
                <w:szCs w:val="22"/>
              </w:rPr>
              <w:t xml:space="preserve"> </w:t>
            </w:r>
            <w:r>
              <w:rPr>
                <w:rFonts w:cs="Times New Roman"/>
                <w:b w:val="0"/>
                <w:szCs w:val="22"/>
                <w:vertAlign w:val="superscript"/>
              </w:rPr>
              <w:t>2</w:t>
            </w:r>
          </w:p>
        </w:tc>
        <w:tc>
          <w:tcPr>
            <w:tcW w:w="1772" w:type="pct"/>
            <w:tcBorders>
              <w:top w:val="nil"/>
              <w:left w:val="single" w:sz="4" w:space="0" w:color="FFFFFF" w:themeColor="background1"/>
              <w:bottom w:val="nil"/>
            </w:tcBorders>
            <w:shd w:val="clear" w:color="auto" w:fill="D9D9D9"/>
            <w:noWrap/>
            <w:vAlign w:val="center"/>
          </w:tcPr>
          <w:p w:rsidR="006D6DEC" w:rsidRPr="006D6DEC" w:rsidRDefault="002C33E3" w:rsidP="00E72F81">
            <w:pPr>
              <w:jc w:val="right"/>
              <w:cnfStyle w:val="000000100000" w:firstRow="0" w:lastRow="0" w:firstColumn="0" w:lastColumn="0" w:oddVBand="0" w:evenVBand="0" w:oddHBand="1" w:evenHBand="0" w:firstRowFirstColumn="0" w:firstRowLastColumn="0" w:lastRowFirstColumn="0" w:lastRowLastColumn="0"/>
            </w:pPr>
            <w:r>
              <w:t>$6,918,374</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noWrap/>
            <w:vAlign w:val="center"/>
          </w:tcPr>
          <w:p w:rsidR="00997E76" w:rsidRPr="00123C3E" w:rsidRDefault="002C33E3" w:rsidP="00997E76">
            <w:pPr>
              <w:spacing w:before="40" w:after="40" w:line="240" w:lineRule="auto"/>
              <w:rPr>
                <w:rFonts w:cs="Times New Roman"/>
                <w:szCs w:val="22"/>
              </w:rPr>
            </w:pPr>
            <w:r>
              <w:rPr>
                <w:rFonts w:cs="Times New Roman"/>
                <w:b w:val="0"/>
                <w:szCs w:val="22"/>
              </w:rPr>
              <w:t>Adjustments</w:t>
            </w:r>
          </w:p>
        </w:tc>
        <w:tc>
          <w:tcPr>
            <w:tcW w:w="1772" w:type="pct"/>
            <w:tcBorders>
              <w:top w:val="nil"/>
              <w:left w:val="single" w:sz="4" w:space="0" w:color="FFFFFF" w:themeColor="background1"/>
              <w:bottom w:val="nil"/>
            </w:tcBorders>
            <w:noWrap/>
            <w:vAlign w:val="center"/>
          </w:tcPr>
          <w:p w:rsidR="00997E76" w:rsidRPr="006D6DEC" w:rsidRDefault="002C33E3" w:rsidP="00E72F81">
            <w:pPr>
              <w:jc w:val="right"/>
              <w:cnfStyle w:val="000000000000" w:firstRow="0" w:lastRow="0" w:firstColumn="0" w:lastColumn="0" w:oddVBand="0" w:evenVBand="0" w:oddHBand="0" w:evenHBand="0" w:firstRowFirstColumn="0" w:firstRowLastColumn="0" w:lastRowFirstColumn="0" w:lastRowLastColumn="0"/>
            </w:pPr>
            <w:r>
              <w:t>$961</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shd w:val="clear" w:color="auto" w:fill="D9D9D9"/>
            <w:noWrap/>
            <w:vAlign w:val="center"/>
          </w:tcPr>
          <w:p w:rsidR="00997E76" w:rsidRPr="00123C3E" w:rsidRDefault="002C33E3" w:rsidP="009D2C16">
            <w:pPr>
              <w:spacing w:before="40" w:after="40" w:line="240" w:lineRule="auto"/>
              <w:rPr>
                <w:rFonts w:cs="Times New Roman"/>
                <w:szCs w:val="22"/>
              </w:rPr>
            </w:pPr>
            <w:r w:rsidRPr="00123C3E">
              <w:rPr>
                <w:rFonts w:cs="Times New Roman"/>
                <w:b w:val="0"/>
                <w:szCs w:val="22"/>
              </w:rPr>
              <w:t>Books &amp; Publications</w:t>
            </w:r>
          </w:p>
        </w:tc>
        <w:tc>
          <w:tcPr>
            <w:tcW w:w="1772" w:type="pct"/>
            <w:tcBorders>
              <w:top w:val="nil"/>
              <w:left w:val="single" w:sz="4" w:space="0" w:color="FFFFFF" w:themeColor="background1"/>
              <w:bottom w:val="nil"/>
            </w:tcBorders>
            <w:shd w:val="clear" w:color="auto" w:fill="D9D9D9"/>
            <w:noWrap/>
            <w:vAlign w:val="center"/>
          </w:tcPr>
          <w:p w:rsidR="00997E76" w:rsidRPr="006D6DEC" w:rsidRDefault="002C33E3" w:rsidP="009D2C16">
            <w:pPr>
              <w:jc w:val="right"/>
              <w:cnfStyle w:val="000000100000" w:firstRow="0" w:lastRow="0" w:firstColumn="0" w:lastColumn="0" w:oddVBand="0" w:evenVBand="0" w:oddHBand="1" w:evenHBand="0" w:firstRowFirstColumn="0" w:firstRowLastColumn="0" w:lastRowFirstColumn="0" w:lastRowLastColumn="0"/>
            </w:pPr>
            <w:r>
              <w:t>$32</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997E76" w:rsidRPr="00123C3E" w:rsidRDefault="002C33E3" w:rsidP="00997E76">
            <w:pPr>
              <w:spacing w:before="40" w:after="40" w:line="240" w:lineRule="auto"/>
              <w:rPr>
                <w:rFonts w:cs="Times New Roman"/>
                <w:szCs w:val="22"/>
              </w:rPr>
            </w:pPr>
            <w:r w:rsidRPr="00123C3E">
              <w:rPr>
                <w:rFonts w:cs="Times New Roman"/>
                <w:b w:val="0"/>
                <w:szCs w:val="22"/>
              </w:rPr>
              <w:t>Communication Costs</w:t>
            </w:r>
          </w:p>
        </w:tc>
        <w:tc>
          <w:tcPr>
            <w:tcW w:w="1772" w:type="pct"/>
            <w:tcBorders>
              <w:top w:val="nil"/>
              <w:left w:val="nil"/>
              <w:bottom w:val="nil"/>
            </w:tcBorders>
            <w:shd w:val="clear" w:color="auto" w:fill="auto"/>
            <w:noWrap/>
            <w:vAlign w:val="center"/>
          </w:tcPr>
          <w:p w:rsidR="00997E76" w:rsidRPr="006D6DEC" w:rsidRDefault="002C33E3" w:rsidP="009D2C16">
            <w:pPr>
              <w:jc w:val="right"/>
              <w:cnfStyle w:val="000000000000" w:firstRow="0" w:lastRow="0" w:firstColumn="0" w:lastColumn="0" w:oddVBand="0" w:evenVBand="0" w:oddHBand="0" w:evenHBand="0" w:firstRowFirstColumn="0" w:firstRowLastColumn="0" w:lastRowFirstColumn="0" w:lastRowLastColumn="0"/>
            </w:pPr>
            <w:r>
              <w:t>$20,563</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shd w:val="clear" w:color="auto" w:fill="D9D9D9"/>
            <w:noWrap/>
            <w:vAlign w:val="center"/>
          </w:tcPr>
          <w:p w:rsidR="006D6DEC" w:rsidRPr="00123C3E" w:rsidRDefault="002C33E3" w:rsidP="00E72F81">
            <w:pPr>
              <w:spacing w:before="40" w:after="40" w:line="240" w:lineRule="auto"/>
              <w:rPr>
                <w:rFonts w:cs="Times New Roman"/>
                <w:szCs w:val="22"/>
              </w:rPr>
            </w:pPr>
            <w:r w:rsidRPr="00123C3E">
              <w:rPr>
                <w:rFonts w:cs="Times New Roman"/>
                <w:b w:val="0"/>
                <w:bCs w:val="0"/>
                <w:szCs w:val="22"/>
              </w:rPr>
              <w:t>Consumables</w:t>
            </w:r>
          </w:p>
        </w:tc>
        <w:tc>
          <w:tcPr>
            <w:tcW w:w="1772" w:type="pct"/>
            <w:tcBorders>
              <w:top w:val="nil"/>
              <w:left w:val="single" w:sz="4" w:space="0" w:color="FFFFFF" w:themeColor="background1"/>
              <w:bottom w:val="nil"/>
            </w:tcBorders>
            <w:shd w:val="clear" w:color="auto" w:fill="D9D9D9"/>
            <w:noWrap/>
            <w:vAlign w:val="center"/>
          </w:tcPr>
          <w:p w:rsidR="006D6DEC" w:rsidRPr="006D6DEC" w:rsidRDefault="002C33E3" w:rsidP="00E72F81">
            <w:pPr>
              <w:jc w:val="right"/>
              <w:cnfStyle w:val="000000100000" w:firstRow="0" w:lastRow="0" w:firstColumn="0" w:lastColumn="0" w:oddVBand="0" w:evenVBand="0" w:oddHBand="1" w:evenHBand="0" w:firstRowFirstColumn="0" w:firstRowLastColumn="0" w:lastRowFirstColumn="0" w:lastRowLastColumn="0"/>
            </w:pPr>
            <w:r>
              <w:t>$215,255</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6D6DEC" w:rsidRPr="00AC33F0" w:rsidRDefault="002C33E3" w:rsidP="00E72F81">
            <w:pPr>
              <w:spacing w:before="40" w:after="40" w:line="240" w:lineRule="auto"/>
              <w:rPr>
                <w:rFonts w:cs="Times New Roman"/>
                <w:szCs w:val="22"/>
                <w:vertAlign w:val="superscript"/>
              </w:rPr>
            </w:pPr>
            <w:r w:rsidRPr="00123C3E">
              <w:rPr>
                <w:rFonts w:cs="Times New Roman"/>
                <w:b w:val="0"/>
                <w:bCs w:val="0"/>
                <w:szCs w:val="22"/>
              </w:rPr>
              <w:t>Miscellaneous Expense</w:t>
            </w:r>
            <w:r>
              <w:rPr>
                <w:rFonts w:cs="Times New Roman"/>
                <w:b w:val="0"/>
                <w:bCs w:val="0"/>
                <w:szCs w:val="22"/>
              </w:rPr>
              <w:t xml:space="preserve"> </w:t>
            </w:r>
            <w:r>
              <w:rPr>
                <w:rFonts w:cs="Times New Roman"/>
                <w:b w:val="0"/>
                <w:bCs w:val="0"/>
                <w:szCs w:val="22"/>
                <w:vertAlign w:val="superscript"/>
              </w:rPr>
              <w:t>3</w:t>
            </w:r>
          </w:p>
        </w:tc>
        <w:tc>
          <w:tcPr>
            <w:tcW w:w="1772" w:type="pct"/>
            <w:tcBorders>
              <w:top w:val="nil"/>
              <w:left w:val="nil"/>
              <w:bottom w:val="nil"/>
            </w:tcBorders>
            <w:shd w:val="clear" w:color="auto" w:fill="auto"/>
            <w:noWrap/>
            <w:vAlign w:val="center"/>
          </w:tcPr>
          <w:p w:rsidR="006D6DEC" w:rsidRPr="006D6DEC" w:rsidRDefault="002C33E3" w:rsidP="00E72F81">
            <w:pPr>
              <w:jc w:val="right"/>
              <w:cnfStyle w:val="000000000000" w:firstRow="0" w:lastRow="0" w:firstColumn="0" w:lastColumn="0" w:oddVBand="0" w:evenVBand="0" w:oddHBand="0" w:evenHBand="0" w:firstRowFirstColumn="0" w:firstRowLastColumn="0" w:lastRowFirstColumn="0" w:lastRowLastColumn="0"/>
            </w:pPr>
            <w:r>
              <w:t>$493,608</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tcBorders>
            <w:shd w:val="clear" w:color="auto" w:fill="D9D9D9"/>
            <w:noWrap/>
            <w:vAlign w:val="center"/>
          </w:tcPr>
          <w:p w:rsidR="006D6DEC" w:rsidRPr="00123C3E" w:rsidRDefault="002C33E3" w:rsidP="00E72F81">
            <w:pPr>
              <w:spacing w:before="40" w:after="40" w:line="240" w:lineRule="auto"/>
              <w:rPr>
                <w:rFonts w:cs="Times New Roman"/>
                <w:szCs w:val="22"/>
              </w:rPr>
            </w:pPr>
            <w:r w:rsidRPr="00123C3E">
              <w:rPr>
                <w:rFonts w:cs="Times New Roman"/>
                <w:b w:val="0"/>
                <w:szCs w:val="22"/>
              </w:rPr>
              <w:t>Professional Development</w:t>
            </w:r>
          </w:p>
        </w:tc>
        <w:tc>
          <w:tcPr>
            <w:tcW w:w="1772" w:type="pct"/>
            <w:tcBorders>
              <w:top w:val="nil"/>
              <w:bottom w:val="nil"/>
            </w:tcBorders>
            <w:shd w:val="clear" w:color="auto" w:fill="D9D9D9"/>
            <w:noWrap/>
            <w:vAlign w:val="center"/>
          </w:tcPr>
          <w:p w:rsidR="006D6DEC" w:rsidRPr="006D6DEC" w:rsidRDefault="002C33E3" w:rsidP="00E72F81">
            <w:pPr>
              <w:jc w:val="right"/>
              <w:cnfStyle w:val="000000100000" w:firstRow="0" w:lastRow="0" w:firstColumn="0" w:lastColumn="0" w:oddVBand="0" w:evenVBand="0" w:oddHBand="1" w:evenHBand="0" w:firstRowFirstColumn="0" w:firstRowLastColumn="0" w:lastRowFirstColumn="0" w:lastRowLastColumn="0"/>
            </w:pPr>
            <w:r>
              <w:t>$29,431</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auto"/>
            <w:noWrap/>
            <w:vAlign w:val="center"/>
          </w:tcPr>
          <w:p w:rsidR="006D6DEC" w:rsidRPr="00123C3E" w:rsidRDefault="002C33E3" w:rsidP="006D6DEC">
            <w:pPr>
              <w:spacing w:before="40" w:after="40" w:line="240" w:lineRule="auto"/>
              <w:rPr>
                <w:rFonts w:cs="Times New Roman"/>
                <w:szCs w:val="22"/>
              </w:rPr>
            </w:pPr>
            <w:r w:rsidRPr="00123C3E">
              <w:rPr>
                <w:rFonts w:cs="Times New Roman"/>
                <w:b w:val="0"/>
                <w:szCs w:val="22"/>
              </w:rPr>
              <w:t xml:space="preserve">Property and </w:t>
            </w:r>
            <w:r w:rsidRPr="00123C3E">
              <w:rPr>
                <w:rFonts w:cs="Times New Roman"/>
                <w:b w:val="0"/>
                <w:szCs w:val="22"/>
              </w:rPr>
              <w:t>Equipment Services</w:t>
            </w:r>
          </w:p>
        </w:tc>
        <w:tc>
          <w:tcPr>
            <w:tcW w:w="1772" w:type="pct"/>
            <w:tcBorders>
              <w:top w:val="nil"/>
              <w:left w:val="nil"/>
              <w:bottom w:val="nil"/>
            </w:tcBorders>
            <w:shd w:val="clear" w:color="auto" w:fill="auto"/>
            <w:noWrap/>
          </w:tcPr>
          <w:p w:rsidR="006D6DEC" w:rsidRPr="006D6DEC" w:rsidRDefault="002C33E3" w:rsidP="006D6DEC">
            <w:pPr>
              <w:jc w:val="right"/>
              <w:cnfStyle w:val="000000000000" w:firstRow="0" w:lastRow="0" w:firstColumn="0" w:lastColumn="0" w:oddVBand="0" w:evenVBand="0" w:oddHBand="0" w:evenHBand="0" w:firstRowFirstColumn="0" w:firstRowLastColumn="0" w:lastRowFirstColumn="0" w:lastRowLastColumn="0"/>
            </w:pPr>
            <w:r>
              <w:t>$500,879</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shd w:val="clear" w:color="auto" w:fill="DBD9D6"/>
            <w:noWrap/>
            <w:vAlign w:val="center"/>
          </w:tcPr>
          <w:p w:rsidR="006D6DEC" w:rsidRPr="00AC33F0" w:rsidRDefault="002C33E3" w:rsidP="006D6DEC">
            <w:pPr>
              <w:spacing w:before="40" w:after="40" w:line="240" w:lineRule="auto"/>
              <w:rPr>
                <w:rFonts w:cs="Times New Roman"/>
                <w:szCs w:val="22"/>
                <w:vertAlign w:val="superscript"/>
              </w:rPr>
            </w:pPr>
            <w:r w:rsidRPr="00123C3E">
              <w:rPr>
                <w:rFonts w:cs="Times New Roman"/>
                <w:b w:val="0"/>
                <w:szCs w:val="22"/>
              </w:rPr>
              <w:t>Salaries &amp; Allowances</w:t>
            </w:r>
            <w:r>
              <w:rPr>
                <w:rFonts w:cs="Times New Roman"/>
                <w:b w:val="0"/>
                <w:szCs w:val="22"/>
              </w:rPr>
              <w:t xml:space="preserve"> </w:t>
            </w:r>
            <w:r>
              <w:rPr>
                <w:rFonts w:cs="Times New Roman"/>
                <w:b w:val="0"/>
                <w:szCs w:val="22"/>
                <w:vertAlign w:val="superscript"/>
              </w:rPr>
              <w:t>4</w:t>
            </w:r>
          </w:p>
        </w:tc>
        <w:tc>
          <w:tcPr>
            <w:tcW w:w="1772" w:type="pct"/>
            <w:tcBorders>
              <w:top w:val="nil"/>
              <w:left w:val="single" w:sz="4" w:space="0" w:color="FFFFFF" w:themeColor="background1"/>
              <w:bottom w:val="nil"/>
            </w:tcBorders>
            <w:shd w:val="clear" w:color="auto" w:fill="DBD9D6"/>
            <w:noWrap/>
          </w:tcPr>
          <w:p w:rsidR="006D6DEC" w:rsidRPr="006D6DEC" w:rsidRDefault="002C33E3" w:rsidP="006D6DEC">
            <w:pPr>
              <w:jc w:val="right"/>
              <w:cnfStyle w:val="000000100000" w:firstRow="0" w:lastRow="0" w:firstColumn="0" w:lastColumn="0" w:oddVBand="0" w:evenVBand="0" w:oddHBand="1" w:evenHBand="0" w:firstRowFirstColumn="0" w:firstRowLastColumn="0" w:lastRowFirstColumn="0" w:lastRowLastColumn="0"/>
            </w:pPr>
            <w:r>
              <w:t>$122,350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shd w:val="clear" w:color="auto" w:fill="auto"/>
            <w:noWrap/>
            <w:vAlign w:val="center"/>
          </w:tcPr>
          <w:p w:rsidR="006D6DEC" w:rsidRPr="00123C3E" w:rsidRDefault="002C33E3" w:rsidP="006D6DEC">
            <w:pPr>
              <w:spacing w:before="40" w:after="40" w:line="240" w:lineRule="auto"/>
              <w:rPr>
                <w:rFonts w:cs="Times New Roman"/>
                <w:szCs w:val="22"/>
              </w:rPr>
            </w:pPr>
            <w:r w:rsidRPr="00123C3E">
              <w:rPr>
                <w:rFonts w:cs="Times New Roman"/>
                <w:b w:val="0"/>
                <w:szCs w:val="22"/>
              </w:rPr>
              <w:t>Trading &amp; Fundraising</w:t>
            </w:r>
          </w:p>
        </w:tc>
        <w:tc>
          <w:tcPr>
            <w:tcW w:w="1772" w:type="pct"/>
            <w:tcBorders>
              <w:top w:val="nil"/>
              <w:left w:val="single" w:sz="4" w:space="0" w:color="FFFFFF" w:themeColor="background1"/>
              <w:bottom w:val="nil"/>
            </w:tcBorders>
            <w:shd w:val="clear" w:color="auto" w:fill="auto"/>
            <w:noWrap/>
          </w:tcPr>
          <w:p w:rsidR="006D6DEC" w:rsidRPr="006D6DEC" w:rsidRDefault="002C33E3" w:rsidP="006D6DEC">
            <w:pPr>
              <w:jc w:val="right"/>
              <w:cnfStyle w:val="000000000000" w:firstRow="0" w:lastRow="0" w:firstColumn="0" w:lastColumn="0" w:oddVBand="0" w:evenVBand="0" w:oddHBand="0" w:evenHBand="0" w:firstRowFirstColumn="0" w:firstRowLastColumn="0" w:lastRowFirstColumn="0" w:lastRowLastColumn="0"/>
            </w:pPr>
            <w:r>
              <w:t>$15,817</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shd w:val="clear" w:color="auto" w:fill="DBD9D6"/>
            <w:noWrap/>
            <w:vAlign w:val="center"/>
          </w:tcPr>
          <w:p w:rsidR="006D6DEC" w:rsidRPr="00123C3E" w:rsidRDefault="002C33E3" w:rsidP="006D6DEC">
            <w:pPr>
              <w:spacing w:before="40" w:after="40" w:line="240" w:lineRule="auto"/>
              <w:rPr>
                <w:rFonts w:cs="Times New Roman"/>
                <w:szCs w:val="22"/>
              </w:rPr>
            </w:pPr>
            <w:r w:rsidRPr="00123C3E">
              <w:rPr>
                <w:rFonts w:cs="Times New Roman"/>
                <w:b w:val="0"/>
                <w:szCs w:val="22"/>
              </w:rPr>
              <w:t>Travel &amp; Subsistence</w:t>
            </w:r>
          </w:p>
        </w:tc>
        <w:tc>
          <w:tcPr>
            <w:tcW w:w="1772" w:type="pct"/>
            <w:tcBorders>
              <w:top w:val="nil"/>
              <w:left w:val="single" w:sz="4" w:space="0" w:color="FFFFFF" w:themeColor="background1"/>
              <w:bottom w:val="nil"/>
            </w:tcBorders>
            <w:shd w:val="clear" w:color="auto" w:fill="DBD9D6"/>
            <w:noWrap/>
          </w:tcPr>
          <w:p w:rsidR="006D6DEC" w:rsidRPr="006D6DEC" w:rsidRDefault="002C33E3" w:rsidP="006D6DEC">
            <w:pPr>
              <w:jc w:val="right"/>
              <w:cnfStyle w:val="000000100000" w:firstRow="0" w:lastRow="0" w:firstColumn="0" w:lastColumn="0" w:oddVBand="0" w:evenVBand="0" w:oddHBand="1" w:evenHBand="0" w:firstRowFirstColumn="0" w:firstRowLastColumn="0" w:lastRowFirstColumn="0" w:lastRowLastColumn="0"/>
            </w:pPr>
            <w:r>
              <w:t>$5,171</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106CB5"/>
              <w:right w:val="nil"/>
            </w:tcBorders>
            <w:shd w:val="clear" w:color="auto" w:fill="auto"/>
            <w:noWrap/>
            <w:vAlign w:val="center"/>
          </w:tcPr>
          <w:p w:rsidR="006D6DEC" w:rsidRPr="00123C3E" w:rsidRDefault="002C33E3" w:rsidP="006D6DEC">
            <w:pPr>
              <w:spacing w:before="40" w:after="40" w:line="240" w:lineRule="auto"/>
              <w:rPr>
                <w:rFonts w:cs="Times New Roman"/>
                <w:szCs w:val="22"/>
              </w:rPr>
            </w:pPr>
            <w:r w:rsidRPr="00123C3E">
              <w:rPr>
                <w:rFonts w:cs="Times New Roman"/>
                <w:b w:val="0"/>
                <w:szCs w:val="22"/>
              </w:rPr>
              <w:t>Utilities</w:t>
            </w:r>
          </w:p>
        </w:tc>
        <w:tc>
          <w:tcPr>
            <w:tcW w:w="1772" w:type="pct"/>
            <w:tcBorders>
              <w:top w:val="nil"/>
              <w:left w:val="nil"/>
              <w:bottom w:val="single" w:sz="8" w:space="0" w:color="106CB5"/>
            </w:tcBorders>
            <w:shd w:val="clear" w:color="auto" w:fill="auto"/>
            <w:noWrap/>
          </w:tcPr>
          <w:p w:rsidR="006D6DEC" w:rsidRPr="006D6DEC" w:rsidRDefault="002C33E3" w:rsidP="006D6DEC">
            <w:pPr>
              <w:jc w:val="right"/>
              <w:cnfStyle w:val="000000000000" w:firstRow="0" w:lastRow="0" w:firstColumn="0" w:lastColumn="0" w:oddVBand="0" w:evenVBand="0" w:oddHBand="0" w:evenHBand="0" w:firstRowFirstColumn="0" w:firstRowLastColumn="0" w:lastRowFirstColumn="0" w:lastRowLastColumn="0"/>
            </w:pPr>
            <w:r>
              <w:t>$99,525</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106CB5"/>
              <w:bottom w:val="single" w:sz="8" w:space="0" w:color="106CB5"/>
            </w:tcBorders>
            <w:shd w:val="clear" w:color="auto" w:fill="auto"/>
            <w:noWrap/>
            <w:vAlign w:val="center"/>
          </w:tcPr>
          <w:p w:rsidR="006D6DEC" w:rsidRPr="006D6DEC" w:rsidRDefault="002C33E3" w:rsidP="006D6DEC">
            <w:pPr>
              <w:rPr>
                <w:rFonts w:cs="Times New Roman"/>
                <w:szCs w:val="22"/>
              </w:rPr>
            </w:pPr>
            <w:r w:rsidRPr="006D6DEC">
              <w:rPr>
                <w:rFonts w:cs="Times New Roman"/>
                <w:szCs w:val="22"/>
              </w:rPr>
              <w:t>Total Operating Expenditure</w:t>
            </w:r>
          </w:p>
          <w:p w:rsidR="006D6DEC" w:rsidRPr="006D6DEC" w:rsidRDefault="002C33E3" w:rsidP="006D6DEC">
            <w:pPr>
              <w:spacing w:before="40" w:after="40" w:line="240" w:lineRule="auto"/>
              <w:rPr>
                <w:rFonts w:cs="Times New Roman"/>
                <w:szCs w:val="22"/>
              </w:rPr>
            </w:pPr>
          </w:p>
        </w:tc>
        <w:tc>
          <w:tcPr>
            <w:tcW w:w="1772" w:type="pct"/>
            <w:tcBorders>
              <w:top w:val="single" w:sz="8" w:space="0" w:color="106CB5"/>
              <w:bottom w:val="single" w:sz="8" w:space="0" w:color="106CB5"/>
            </w:tcBorders>
            <w:shd w:val="clear" w:color="auto" w:fill="auto"/>
            <w:noWrap/>
          </w:tcPr>
          <w:p w:rsidR="006D6DEC" w:rsidRPr="0031263F" w:rsidRDefault="002C33E3" w:rsidP="006D6DEC">
            <w:pPr>
              <w:jc w:val="right"/>
              <w:cnfStyle w:val="000000100000" w:firstRow="0" w:lastRow="0" w:firstColumn="0" w:lastColumn="0" w:oddVBand="0" w:evenVBand="0" w:oddHBand="1" w:evenHBand="0" w:firstRowFirstColumn="0" w:firstRowLastColumn="0" w:lastRowFirstColumn="0" w:lastRowLastColumn="0"/>
            </w:pPr>
            <w:r>
              <w:t>$8,421,965</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106CB5"/>
              <w:bottom w:val="single" w:sz="8" w:space="0" w:color="106CB5"/>
            </w:tcBorders>
            <w:shd w:val="clear" w:color="auto" w:fill="auto"/>
            <w:noWrap/>
            <w:vAlign w:val="center"/>
          </w:tcPr>
          <w:p w:rsidR="003B16BC" w:rsidRDefault="002C33E3" w:rsidP="006D6DEC">
            <w:pPr>
              <w:rPr>
                <w:rFonts w:cs="Times New Roman"/>
                <w:szCs w:val="22"/>
              </w:rPr>
            </w:pPr>
            <w:r w:rsidRPr="003B16BC">
              <w:rPr>
                <w:rFonts w:cs="Times New Roman"/>
                <w:szCs w:val="22"/>
              </w:rPr>
              <w:t>Net Operating Surplus/-Deficit</w:t>
            </w:r>
          </w:p>
        </w:tc>
        <w:tc>
          <w:tcPr>
            <w:tcW w:w="1772" w:type="pct"/>
            <w:tcBorders>
              <w:top w:val="single" w:sz="8" w:space="0" w:color="106CB5"/>
              <w:bottom w:val="single" w:sz="8" w:space="0" w:color="106CB5"/>
            </w:tcBorders>
            <w:shd w:val="clear" w:color="auto" w:fill="auto"/>
            <w:noWrap/>
          </w:tcPr>
          <w:p w:rsidR="003B16BC" w:rsidRDefault="002C33E3" w:rsidP="006D6DEC">
            <w:pPr>
              <w:jc w:val="right"/>
              <w:cnfStyle w:val="000000000000" w:firstRow="0" w:lastRow="0" w:firstColumn="0" w:lastColumn="0" w:oddVBand="0" w:evenVBand="0" w:oddHBand="0" w:evenHBand="0" w:firstRowFirstColumn="0" w:firstRowLastColumn="0" w:lastRowFirstColumn="0" w:lastRowLastColumn="0"/>
            </w:pPr>
            <w:r>
              <w:t>$411,603</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106CB5"/>
              <w:bottom w:val="single" w:sz="8" w:space="0" w:color="106CB5"/>
            </w:tcBorders>
            <w:shd w:val="clear" w:color="auto" w:fill="auto"/>
            <w:noWrap/>
            <w:vAlign w:val="center"/>
          </w:tcPr>
          <w:p w:rsidR="003B16BC" w:rsidRPr="006D6DEC" w:rsidRDefault="002C33E3" w:rsidP="006D6DEC">
            <w:pPr>
              <w:rPr>
                <w:rFonts w:cs="Times New Roman"/>
                <w:szCs w:val="22"/>
              </w:rPr>
            </w:pPr>
            <w:r w:rsidRPr="003B16BC">
              <w:rPr>
                <w:rFonts w:cs="Times New Roman"/>
                <w:szCs w:val="22"/>
              </w:rPr>
              <w:t>Asset Acquisitions</w:t>
            </w:r>
          </w:p>
        </w:tc>
        <w:tc>
          <w:tcPr>
            <w:tcW w:w="1772" w:type="pct"/>
            <w:tcBorders>
              <w:top w:val="single" w:sz="8" w:space="0" w:color="106CB5"/>
              <w:bottom w:val="single" w:sz="8" w:space="0" w:color="106CB5"/>
            </w:tcBorders>
            <w:shd w:val="clear" w:color="auto" w:fill="auto"/>
            <w:noWrap/>
          </w:tcPr>
          <w:p w:rsidR="003B16BC" w:rsidRPr="0031263F" w:rsidRDefault="002C33E3" w:rsidP="006D6DEC">
            <w:pPr>
              <w:jc w:val="right"/>
              <w:cnfStyle w:val="000000100000" w:firstRow="0" w:lastRow="0" w:firstColumn="0" w:lastColumn="0" w:oddVBand="0" w:evenVBand="0" w:oddHBand="1" w:evenHBand="0" w:firstRowFirstColumn="0" w:firstRowLastColumn="0" w:lastRowFirstColumn="0" w:lastRowLastColumn="0"/>
            </w:pPr>
            <w:r>
              <w:t>$724,286</w:t>
            </w:r>
          </w:p>
        </w:tc>
      </w:tr>
    </w:tbl>
    <w:p w:rsidR="006529C4" w:rsidRDefault="002C33E3" w:rsidP="006D6DEC">
      <w:pPr>
        <w:pStyle w:val="ESBodyText"/>
      </w:pPr>
    </w:p>
    <w:p w:rsidR="006D6DEC" w:rsidRPr="00406FE7" w:rsidRDefault="002C33E3" w:rsidP="00406FE7">
      <w:pPr>
        <w:pStyle w:val="ESHeading2"/>
        <w:rPr>
          <w:color w:val="00008B"/>
          <w:u w:val="single"/>
        </w:rPr>
      </w:pPr>
      <w:r w:rsidRPr="00406FE7">
        <w:rPr>
          <w:color w:val="00008B"/>
          <w:u w:val="single"/>
        </w:rPr>
        <w:t xml:space="preserve">Financial Position as at 31 December, </w:t>
      </w:r>
      <w:r>
        <w:rPr>
          <w:color w:val="00008B"/>
          <w:u w:val="single"/>
        </w:rPr>
        <w:t>2018</w:t>
      </w:r>
    </w:p>
    <w:tbl>
      <w:tblPr>
        <w:tblStyle w:val="GridTable2-Accent612"/>
        <w:tblW w:w="2876" w:type="pct"/>
        <w:jc w:val="center"/>
        <w:tblLook w:val="04A0" w:firstRow="1" w:lastRow="0" w:firstColumn="1" w:lastColumn="0" w:noHBand="0" w:noVBand="1"/>
        <w:tblCaption w:val="Fund available"/>
      </w:tblPr>
      <w:tblGrid>
        <w:gridCol w:w="3998"/>
        <w:gridCol w:w="2195"/>
      </w:tblGrid>
      <w:tr w:rsidR="00E11BE3" w:rsidTr="00E11BE3">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nil"/>
            </w:tcBorders>
            <w:shd w:val="clear" w:color="auto" w:fill="106CB5"/>
            <w:vAlign w:val="center"/>
            <w:hideMark/>
          </w:tcPr>
          <w:p w:rsidR="009D4D39" w:rsidRPr="0031263F" w:rsidRDefault="002C33E3" w:rsidP="009D4D39">
            <w:pPr>
              <w:spacing w:before="40" w:after="40" w:line="240" w:lineRule="auto"/>
              <w:rPr>
                <w:rFonts w:cs="Times New Roman"/>
                <w:color w:val="FFFFFF"/>
                <w:szCs w:val="22"/>
              </w:rPr>
            </w:pPr>
            <w:r w:rsidRPr="0031263F">
              <w:rPr>
                <w:rFonts w:cs="Times New Roman"/>
                <w:b w:val="0"/>
                <w:color w:val="FFFFFF"/>
                <w:szCs w:val="22"/>
              </w:rPr>
              <w:t>Funds available</w:t>
            </w:r>
          </w:p>
        </w:tc>
        <w:tc>
          <w:tcPr>
            <w:tcW w:w="1772" w:type="pct"/>
            <w:tcBorders>
              <w:bottom w:val="nil"/>
            </w:tcBorders>
            <w:shd w:val="clear" w:color="auto" w:fill="106CB5"/>
            <w:vAlign w:val="center"/>
            <w:hideMark/>
          </w:tcPr>
          <w:p w:rsidR="009D4D39" w:rsidRPr="0031263F" w:rsidRDefault="002C33E3" w:rsidP="00E72F8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sidRPr="0031263F">
              <w:rPr>
                <w:rFonts w:cs="Times New Roman"/>
                <w:b w:val="0"/>
                <w:color w:val="FFFFFF"/>
                <w:szCs w:val="22"/>
              </w:rPr>
              <w:t>Actual</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shd w:val="clear" w:color="auto" w:fill="D9D9D9"/>
            <w:noWrap/>
            <w:vAlign w:val="center"/>
          </w:tcPr>
          <w:p w:rsidR="009D4D39" w:rsidRPr="00123C3E" w:rsidRDefault="002C33E3" w:rsidP="00E72F81">
            <w:pPr>
              <w:spacing w:before="40" w:after="40" w:line="240" w:lineRule="auto"/>
              <w:rPr>
                <w:rFonts w:cs="Times New Roman"/>
                <w:szCs w:val="22"/>
              </w:rPr>
            </w:pPr>
            <w:r w:rsidRPr="00123C3E">
              <w:rPr>
                <w:rFonts w:cs="Times New Roman"/>
                <w:b w:val="0"/>
                <w:szCs w:val="22"/>
              </w:rPr>
              <w:t>High Yield Investment Account</w:t>
            </w:r>
          </w:p>
        </w:tc>
        <w:tc>
          <w:tcPr>
            <w:tcW w:w="1772" w:type="pct"/>
            <w:tcBorders>
              <w:top w:val="nil"/>
              <w:left w:val="single" w:sz="4" w:space="0" w:color="FFFFFF" w:themeColor="background1"/>
              <w:bottom w:val="nil"/>
            </w:tcBorders>
            <w:shd w:val="clear" w:color="auto" w:fill="D9D9D9"/>
            <w:noWrap/>
            <w:vAlign w:val="center"/>
          </w:tcPr>
          <w:p w:rsidR="009D4D39" w:rsidRPr="006D6DEC" w:rsidRDefault="002C33E3" w:rsidP="00E72F81">
            <w:pPr>
              <w:jc w:val="right"/>
              <w:cnfStyle w:val="000000100000" w:firstRow="0" w:lastRow="0" w:firstColumn="0" w:lastColumn="0" w:oddVBand="0" w:evenVBand="0" w:oddHBand="1" w:evenHBand="0" w:firstRowFirstColumn="0" w:firstRowLastColumn="0" w:lastRowFirstColumn="0" w:lastRowLastColumn="0"/>
            </w:pPr>
            <w:r>
              <w:t>$126,195</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single" w:sz="4" w:space="0" w:color="FFFFFF" w:themeColor="background1"/>
            </w:tcBorders>
            <w:noWrap/>
            <w:vAlign w:val="center"/>
          </w:tcPr>
          <w:p w:rsidR="009D4D39" w:rsidRPr="00123C3E" w:rsidRDefault="002C33E3" w:rsidP="00E72F81">
            <w:pPr>
              <w:spacing w:before="40" w:after="40" w:line="240" w:lineRule="auto"/>
              <w:rPr>
                <w:rFonts w:cs="Times New Roman"/>
                <w:szCs w:val="22"/>
              </w:rPr>
            </w:pPr>
            <w:r w:rsidRPr="00123C3E">
              <w:rPr>
                <w:rFonts w:cs="Times New Roman"/>
                <w:b w:val="0"/>
                <w:szCs w:val="22"/>
              </w:rPr>
              <w:t>Official Account</w:t>
            </w:r>
          </w:p>
        </w:tc>
        <w:tc>
          <w:tcPr>
            <w:tcW w:w="1772" w:type="pct"/>
            <w:tcBorders>
              <w:top w:val="nil"/>
              <w:left w:val="single" w:sz="4" w:space="0" w:color="FFFFFF" w:themeColor="background1"/>
              <w:bottom w:val="nil"/>
            </w:tcBorders>
            <w:noWrap/>
            <w:vAlign w:val="center"/>
          </w:tcPr>
          <w:p w:rsidR="009D4D39" w:rsidRPr="006D6DEC" w:rsidRDefault="002C33E3" w:rsidP="00E72F81">
            <w:pPr>
              <w:jc w:val="right"/>
              <w:cnfStyle w:val="000000000000" w:firstRow="0" w:lastRow="0" w:firstColumn="0" w:lastColumn="0" w:oddVBand="0" w:evenVBand="0" w:oddHBand="0" w:evenHBand="0" w:firstRowFirstColumn="0" w:firstRowLastColumn="0" w:lastRowFirstColumn="0" w:lastRowLastColumn="0"/>
            </w:pPr>
            <w:r>
              <w:t>$57,295</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106CB5"/>
              <w:right w:val="single" w:sz="4" w:space="0" w:color="FFFFFF" w:themeColor="background1"/>
            </w:tcBorders>
            <w:shd w:val="clear" w:color="auto" w:fill="D9D9D9"/>
            <w:noWrap/>
            <w:vAlign w:val="center"/>
          </w:tcPr>
          <w:p w:rsidR="009D4D39" w:rsidRPr="00123C3E" w:rsidRDefault="002C33E3" w:rsidP="00E72F81">
            <w:pPr>
              <w:spacing w:before="40" w:after="40" w:line="240" w:lineRule="auto"/>
              <w:rPr>
                <w:rFonts w:cs="Times New Roman"/>
                <w:szCs w:val="22"/>
              </w:rPr>
            </w:pPr>
            <w:r w:rsidRPr="00123C3E">
              <w:rPr>
                <w:rFonts w:cs="Times New Roman"/>
                <w:b w:val="0"/>
                <w:szCs w:val="22"/>
              </w:rPr>
              <w:t>Other Accounts</w:t>
            </w:r>
          </w:p>
        </w:tc>
        <w:tc>
          <w:tcPr>
            <w:tcW w:w="1772" w:type="pct"/>
            <w:tcBorders>
              <w:top w:val="nil"/>
              <w:left w:val="single" w:sz="4" w:space="0" w:color="FFFFFF" w:themeColor="background1"/>
              <w:bottom w:val="single" w:sz="8" w:space="0" w:color="106CB5"/>
            </w:tcBorders>
            <w:shd w:val="clear" w:color="auto" w:fill="D9D9D9"/>
            <w:noWrap/>
            <w:vAlign w:val="center"/>
          </w:tcPr>
          <w:p w:rsidR="009D4D39" w:rsidRPr="006D6DEC" w:rsidRDefault="002C33E3" w:rsidP="00E72F81">
            <w:pPr>
              <w:jc w:val="right"/>
              <w:cnfStyle w:val="000000100000" w:firstRow="0" w:lastRow="0" w:firstColumn="0" w:lastColumn="0" w:oddVBand="0" w:evenVBand="0" w:oddHBand="1" w:evenHBand="0" w:firstRowFirstColumn="0" w:firstRowLastColumn="0" w:lastRowFirstColumn="0" w:lastRowLastColumn="0"/>
            </w:pPr>
            <w:r>
              <w:t>$900,000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106CB5"/>
              <w:bottom w:val="single" w:sz="8" w:space="0" w:color="106CB5"/>
            </w:tcBorders>
            <w:noWrap/>
            <w:vAlign w:val="center"/>
            <w:hideMark/>
          </w:tcPr>
          <w:p w:rsidR="009D4D39" w:rsidRPr="006D6DEC" w:rsidRDefault="002C33E3" w:rsidP="009D4D39">
            <w:pPr>
              <w:spacing w:before="40" w:after="40" w:line="240" w:lineRule="auto"/>
              <w:rPr>
                <w:rFonts w:cs="Times New Roman"/>
                <w:szCs w:val="22"/>
              </w:rPr>
            </w:pPr>
            <w:r w:rsidRPr="006D6DEC">
              <w:rPr>
                <w:rFonts w:cs="Times New Roman"/>
                <w:szCs w:val="22"/>
              </w:rPr>
              <w:t xml:space="preserve">Total </w:t>
            </w:r>
            <w:r>
              <w:rPr>
                <w:rFonts w:cs="Times New Roman"/>
                <w:szCs w:val="22"/>
              </w:rPr>
              <w:t>Funds Available</w:t>
            </w:r>
          </w:p>
        </w:tc>
        <w:tc>
          <w:tcPr>
            <w:tcW w:w="1772" w:type="pct"/>
            <w:tcBorders>
              <w:top w:val="single" w:sz="8" w:space="0" w:color="106CB5"/>
              <w:bottom w:val="single" w:sz="8" w:space="0" w:color="106CB5"/>
            </w:tcBorders>
            <w:noWrap/>
            <w:vAlign w:val="center"/>
          </w:tcPr>
          <w:p w:rsidR="009D4D39" w:rsidRPr="006D6DEC" w:rsidRDefault="002C33E3" w:rsidP="00E72F81">
            <w:pPr>
              <w:jc w:val="right"/>
              <w:cnfStyle w:val="000000000000" w:firstRow="0" w:lastRow="0" w:firstColumn="0" w:lastColumn="0" w:oddVBand="0" w:evenVBand="0" w:oddHBand="0" w:evenHBand="0" w:firstRowFirstColumn="0" w:firstRowLastColumn="0" w:lastRowFirstColumn="0" w:lastRowLastColumn="0"/>
            </w:pPr>
            <w:r>
              <w:t>$1,083,490</w:t>
            </w:r>
          </w:p>
        </w:tc>
      </w:tr>
    </w:tbl>
    <w:p w:rsidR="00E56A78" w:rsidRDefault="002C33E3">
      <w:pPr>
        <w:spacing w:after="0" w:line="240" w:lineRule="auto"/>
      </w:pPr>
      <w:r>
        <w:br w:type="page"/>
      </w:r>
    </w:p>
    <w:p w:rsidR="009D4D39" w:rsidRDefault="002C33E3" w:rsidP="00CF46F9">
      <w:pPr>
        <w:pStyle w:val="ESBodyText"/>
        <w:spacing w:after="0" w:line="240" w:lineRule="auto"/>
      </w:pPr>
    </w:p>
    <w:p w:rsidR="0058535B" w:rsidRDefault="002C33E3" w:rsidP="00CF46F9">
      <w:pPr>
        <w:pStyle w:val="ESBodyText"/>
        <w:spacing w:after="0" w:line="240" w:lineRule="auto"/>
      </w:pPr>
    </w:p>
    <w:tbl>
      <w:tblPr>
        <w:tblStyle w:val="GridTable2-Accent612"/>
        <w:tblW w:w="2876" w:type="pct"/>
        <w:jc w:val="center"/>
        <w:tblLook w:val="04A0" w:firstRow="1" w:lastRow="0" w:firstColumn="1" w:lastColumn="0" w:noHBand="0" w:noVBand="1"/>
        <w:tblCaption w:val="Financial Commitments"/>
      </w:tblPr>
      <w:tblGrid>
        <w:gridCol w:w="4584"/>
        <w:gridCol w:w="1609"/>
      </w:tblGrid>
      <w:tr w:rsidR="00E11BE3" w:rsidTr="00E11BE3">
        <w:trPr>
          <w:cnfStyle w:val="100000000000" w:firstRow="1" w:lastRow="0" w:firstColumn="0" w:lastColumn="0" w:oddVBand="0" w:evenVBand="0" w:oddHBand="0" w:evenHBand="0" w:firstRowFirstColumn="0" w:firstRowLastColumn="0" w:lastRowFirstColumn="0" w:lastRowLastColumn="0"/>
          <w:trHeight w:hRule="exact" w:val="454"/>
          <w:tblHeader/>
          <w:jc w:val="center"/>
        </w:trPr>
        <w:tc>
          <w:tcPr>
            <w:cnfStyle w:val="001000000000" w:firstRow="0" w:lastRow="0" w:firstColumn="1" w:lastColumn="0" w:oddVBand="0" w:evenVBand="0" w:oddHBand="0" w:evenHBand="0" w:firstRowFirstColumn="0" w:firstRowLastColumn="0" w:lastRowFirstColumn="0" w:lastRowLastColumn="0"/>
            <w:tcW w:w="3701" w:type="pct"/>
            <w:tcBorders>
              <w:bottom w:val="nil"/>
            </w:tcBorders>
            <w:shd w:val="clear" w:color="auto" w:fill="106CB5"/>
            <w:vAlign w:val="center"/>
            <w:hideMark/>
          </w:tcPr>
          <w:p w:rsidR="009D4D39" w:rsidRPr="0031263F" w:rsidRDefault="002C33E3" w:rsidP="00E72F81">
            <w:pPr>
              <w:spacing w:before="40" w:after="40" w:line="240" w:lineRule="auto"/>
              <w:rPr>
                <w:rFonts w:cs="Times New Roman"/>
                <w:color w:val="FFFFFF"/>
                <w:szCs w:val="22"/>
              </w:rPr>
            </w:pPr>
            <w:r w:rsidRPr="0031263F">
              <w:rPr>
                <w:rFonts w:cs="Times New Roman"/>
                <w:b w:val="0"/>
                <w:color w:val="FFFFFF"/>
                <w:szCs w:val="22"/>
              </w:rPr>
              <w:t>Financial Commitments</w:t>
            </w:r>
          </w:p>
        </w:tc>
        <w:tc>
          <w:tcPr>
            <w:tcW w:w="1299" w:type="pct"/>
            <w:tcBorders>
              <w:bottom w:val="nil"/>
            </w:tcBorders>
            <w:shd w:val="clear" w:color="auto" w:fill="106CB5"/>
            <w:vAlign w:val="center"/>
            <w:hideMark/>
          </w:tcPr>
          <w:p w:rsidR="009D4D39" w:rsidRPr="0031263F" w:rsidRDefault="002C33E3" w:rsidP="00E72F81">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color w:val="FFFFFF"/>
                <w:szCs w:val="22"/>
              </w:rPr>
            </w:pPr>
            <w:r w:rsidRPr="0031263F">
              <w:rPr>
                <w:rFonts w:cs="Times New Roman"/>
                <w:b w:val="0"/>
                <w:color w:val="FFFFFF"/>
                <w:szCs w:val="22"/>
              </w:rPr>
              <w:t>Actual</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D9D9D9"/>
            <w:noWrap/>
            <w:vAlign w:val="center"/>
            <w:hideMark/>
          </w:tcPr>
          <w:p w:rsidR="003C389E" w:rsidRPr="00123C3E" w:rsidRDefault="002C33E3" w:rsidP="009D2C16">
            <w:pPr>
              <w:spacing w:before="40" w:after="40" w:line="240" w:lineRule="auto"/>
              <w:rPr>
                <w:rFonts w:cs="Times New Roman"/>
                <w:szCs w:val="22"/>
              </w:rPr>
            </w:pPr>
            <w:r w:rsidRPr="00123C3E">
              <w:rPr>
                <w:rFonts w:cs="Times New Roman"/>
                <w:b w:val="0"/>
                <w:szCs w:val="22"/>
              </w:rPr>
              <w:t>Operating Reserve</w:t>
            </w:r>
          </w:p>
        </w:tc>
        <w:tc>
          <w:tcPr>
            <w:tcW w:w="1299" w:type="pct"/>
            <w:tcBorders>
              <w:top w:val="nil"/>
              <w:left w:val="single" w:sz="4" w:space="0" w:color="FFFFFF" w:themeColor="background1"/>
              <w:bottom w:val="nil"/>
            </w:tcBorders>
            <w:shd w:val="clear" w:color="auto" w:fill="D9D9D9"/>
            <w:noWrap/>
            <w:vAlign w:val="center"/>
          </w:tcPr>
          <w:p w:rsidR="003C389E" w:rsidRPr="006D6DEC" w:rsidRDefault="002C33E3" w:rsidP="009D2C16">
            <w:pPr>
              <w:jc w:val="right"/>
              <w:cnfStyle w:val="000000100000" w:firstRow="0" w:lastRow="0" w:firstColumn="0" w:lastColumn="0" w:oddVBand="0" w:evenVBand="0" w:oddHBand="1" w:evenHBand="0" w:firstRowFirstColumn="0" w:firstRowLastColumn="0" w:lastRowFirstColumn="0" w:lastRowLastColumn="0"/>
            </w:pPr>
            <w:r>
              <w:t>$230,104</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noWrap/>
          </w:tcPr>
          <w:p w:rsidR="000C3A36" w:rsidRPr="00123C3E" w:rsidRDefault="002C33E3" w:rsidP="000C3A36">
            <w:pPr>
              <w:spacing w:before="40" w:after="40" w:line="240" w:lineRule="auto"/>
              <w:rPr>
                <w:rFonts w:cs="Times New Roman"/>
                <w:szCs w:val="22"/>
              </w:rPr>
            </w:pPr>
            <w:r w:rsidRPr="0079002D">
              <w:rPr>
                <w:b w:val="0"/>
                <w:lang w:val="en-US"/>
              </w:rPr>
              <w:t>Other Recurrent Expenditure</w:t>
            </w:r>
          </w:p>
        </w:tc>
        <w:tc>
          <w:tcPr>
            <w:tcW w:w="1299" w:type="pct"/>
            <w:tcBorders>
              <w:top w:val="nil"/>
              <w:left w:val="single" w:sz="4" w:space="0" w:color="FFFFFF" w:themeColor="background1"/>
              <w:bottom w:val="nil"/>
            </w:tcBorders>
            <w:noWrap/>
            <w:vAlign w:val="center"/>
          </w:tcPr>
          <w:p w:rsidR="000C3A36" w:rsidRPr="006D6DEC" w:rsidRDefault="002C33E3" w:rsidP="000C3A36">
            <w:pPr>
              <w:jc w:val="right"/>
              <w:cnfStyle w:val="000000000000" w:firstRow="0" w:lastRow="0" w:firstColumn="0" w:lastColumn="0" w:oddVBand="0" w:evenVBand="0" w:oddHBand="0" w:evenHBand="0" w:firstRowFirstColumn="0" w:firstRowLastColumn="0" w:lastRowFirstColumn="0" w:lastRowLastColumn="0"/>
            </w:pPr>
            <w:r>
              <w:t>$0</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D9D9D9"/>
            <w:noWrap/>
          </w:tcPr>
          <w:p w:rsidR="000C3A36" w:rsidRPr="00123C3E" w:rsidRDefault="002C33E3" w:rsidP="000C3A36">
            <w:pPr>
              <w:spacing w:before="40" w:after="40" w:line="240" w:lineRule="auto"/>
              <w:rPr>
                <w:rFonts w:cs="Times New Roman"/>
                <w:szCs w:val="22"/>
              </w:rPr>
            </w:pPr>
            <w:r w:rsidRPr="0079002D">
              <w:rPr>
                <w:b w:val="0"/>
                <w:lang w:val="en-US"/>
              </w:rPr>
              <w:t>Provision Accounts</w:t>
            </w:r>
          </w:p>
        </w:tc>
        <w:tc>
          <w:tcPr>
            <w:tcW w:w="1299" w:type="pct"/>
            <w:tcBorders>
              <w:top w:val="nil"/>
              <w:left w:val="single" w:sz="4" w:space="0" w:color="FFFFFF" w:themeColor="background1"/>
              <w:bottom w:val="nil"/>
            </w:tcBorders>
            <w:shd w:val="clear" w:color="auto" w:fill="D9D9D9"/>
            <w:noWrap/>
            <w:vAlign w:val="center"/>
          </w:tcPr>
          <w:p w:rsidR="000C3A36" w:rsidRPr="006D6DEC" w:rsidRDefault="002C33E3" w:rsidP="000C3A36">
            <w:pPr>
              <w:jc w:val="right"/>
              <w:cnfStyle w:val="000000100000" w:firstRow="0" w:lastRow="0" w:firstColumn="0" w:lastColumn="0" w:oddVBand="0" w:evenVBand="0" w:oddHBand="1" w:evenHBand="0" w:firstRowFirstColumn="0" w:firstRowLastColumn="0" w:lastRowFirstColumn="0" w:lastRowLastColumn="0"/>
            </w:pPr>
            <w:r>
              <w:t>$0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auto"/>
            <w:noWrap/>
          </w:tcPr>
          <w:p w:rsidR="000C3A36" w:rsidRPr="00123C3E" w:rsidRDefault="002C33E3" w:rsidP="000C3A36">
            <w:pPr>
              <w:spacing w:before="40" w:after="40" w:line="240" w:lineRule="auto"/>
              <w:rPr>
                <w:rFonts w:cs="Times New Roman"/>
                <w:szCs w:val="22"/>
              </w:rPr>
            </w:pPr>
            <w:r w:rsidRPr="0079002D">
              <w:rPr>
                <w:b w:val="0"/>
                <w:lang w:val="en-US"/>
              </w:rPr>
              <w:t>Funds Received in Advance</w:t>
            </w:r>
          </w:p>
        </w:tc>
        <w:tc>
          <w:tcPr>
            <w:tcW w:w="1299" w:type="pct"/>
            <w:tcBorders>
              <w:top w:val="nil"/>
              <w:left w:val="single" w:sz="4" w:space="0" w:color="FFFFFF" w:themeColor="background1"/>
              <w:bottom w:val="nil"/>
            </w:tcBorders>
            <w:shd w:val="clear" w:color="auto" w:fill="auto"/>
            <w:noWrap/>
            <w:vAlign w:val="center"/>
          </w:tcPr>
          <w:p w:rsidR="000C3A36" w:rsidRPr="006D6DEC" w:rsidRDefault="002C33E3" w:rsidP="000C3A36">
            <w:pPr>
              <w:jc w:val="right"/>
              <w:cnfStyle w:val="000000000000" w:firstRow="0" w:lastRow="0" w:firstColumn="0" w:lastColumn="0" w:oddVBand="0" w:evenVBand="0" w:oddHBand="0" w:evenHBand="0" w:firstRowFirstColumn="0" w:firstRowLastColumn="0" w:lastRowFirstColumn="0" w:lastRowLastColumn="0"/>
            </w:pPr>
            <w:r>
              <w:t>$107,912</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DBD9D6"/>
            <w:noWrap/>
          </w:tcPr>
          <w:p w:rsidR="000C3A36" w:rsidRPr="00123C3E" w:rsidRDefault="002C33E3" w:rsidP="000C3A36">
            <w:pPr>
              <w:spacing w:before="40" w:after="40" w:line="240" w:lineRule="auto"/>
              <w:rPr>
                <w:rFonts w:cs="Times New Roman"/>
                <w:szCs w:val="22"/>
              </w:rPr>
            </w:pPr>
            <w:r w:rsidRPr="0079002D">
              <w:rPr>
                <w:b w:val="0"/>
                <w:lang w:val="en-US"/>
              </w:rPr>
              <w:t>School Based Programs</w:t>
            </w:r>
          </w:p>
        </w:tc>
        <w:tc>
          <w:tcPr>
            <w:tcW w:w="1299" w:type="pct"/>
            <w:tcBorders>
              <w:top w:val="nil"/>
              <w:left w:val="single" w:sz="4" w:space="0" w:color="FFFFFF" w:themeColor="background1"/>
              <w:bottom w:val="nil"/>
            </w:tcBorders>
            <w:shd w:val="clear" w:color="auto" w:fill="DBD9D6"/>
            <w:noWrap/>
            <w:vAlign w:val="center"/>
          </w:tcPr>
          <w:p w:rsidR="000C3A36" w:rsidRPr="006D6DEC" w:rsidRDefault="002C33E3" w:rsidP="000C3A36">
            <w:pPr>
              <w:jc w:val="right"/>
              <w:cnfStyle w:val="000000100000" w:firstRow="0" w:lastRow="0" w:firstColumn="0" w:lastColumn="0" w:oddVBand="0" w:evenVBand="0" w:oddHBand="1" w:evenHBand="0" w:firstRowFirstColumn="0" w:firstRowLastColumn="0" w:lastRowFirstColumn="0" w:lastRowLastColumn="0"/>
            </w:pPr>
            <w:r>
              <w:t>$9,900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noWrap/>
          </w:tcPr>
          <w:p w:rsidR="000C3A36" w:rsidRPr="00123C3E" w:rsidRDefault="002C33E3" w:rsidP="000C3A36">
            <w:pPr>
              <w:spacing w:before="40" w:after="40" w:line="240" w:lineRule="auto"/>
              <w:rPr>
                <w:rFonts w:cs="Times New Roman"/>
                <w:szCs w:val="22"/>
              </w:rPr>
            </w:pPr>
            <w:r w:rsidRPr="0079002D">
              <w:rPr>
                <w:b w:val="0"/>
                <w:lang w:val="en-US"/>
              </w:rPr>
              <w:t>Beneficiary/Memorial Accounts</w:t>
            </w:r>
          </w:p>
        </w:tc>
        <w:tc>
          <w:tcPr>
            <w:tcW w:w="1299" w:type="pct"/>
            <w:tcBorders>
              <w:top w:val="nil"/>
              <w:left w:val="single" w:sz="4" w:space="0" w:color="FFFFFF" w:themeColor="background1"/>
              <w:bottom w:val="nil"/>
            </w:tcBorders>
            <w:noWrap/>
            <w:vAlign w:val="center"/>
          </w:tcPr>
          <w:p w:rsidR="000C3A36" w:rsidRPr="006D6DEC" w:rsidRDefault="002C33E3" w:rsidP="000C3A36">
            <w:pPr>
              <w:jc w:val="right"/>
              <w:cnfStyle w:val="000000000000" w:firstRow="0" w:lastRow="0" w:firstColumn="0" w:lastColumn="0" w:oddVBand="0" w:evenVBand="0" w:oddHBand="0" w:evenHBand="0" w:firstRowFirstColumn="0" w:firstRowLastColumn="0" w:lastRowFirstColumn="0" w:lastRowLastColumn="0"/>
            </w:pPr>
            <w:r>
              <w:t>$0</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D9D9D9"/>
            <w:noWrap/>
          </w:tcPr>
          <w:p w:rsidR="000C3A36" w:rsidRPr="00123C3E" w:rsidRDefault="002C33E3" w:rsidP="000C3A36">
            <w:pPr>
              <w:spacing w:before="40" w:after="40" w:line="240" w:lineRule="auto"/>
              <w:rPr>
                <w:rFonts w:cs="Times New Roman"/>
                <w:szCs w:val="22"/>
              </w:rPr>
            </w:pPr>
            <w:r w:rsidRPr="0079002D">
              <w:rPr>
                <w:b w:val="0"/>
                <w:lang w:val="en-US"/>
              </w:rPr>
              <w:t>Cooperative Bank Account</w:t>
            </w:r>
          </w:p>
        </w:tc>
        <w:tc>
          <w:tcPr>
            <w:tcW w:w="1299" w:type="pct"/>
            <w:tcBorders>
              <w:top w:val="nil"/>
              <w:left w:val="single" w:sz="4" w:space="0" w:color="FFFFFF" w:themeColor="background1"/>
              <w:bottom w:val="nil"/>
            </w:tcBorders>
            <w:shd w:val="clear" w:color="auto" w:fill="D9D9D9"/>
            <w:noWrap/>
            <w:vAlign w:val="center"/>
          </w:tcPr>
          <w:p w:rsidR="000C3A36" w:rsidRPr="006D6DEC" w:rsidRDefault="002C33E3" w:rsidP="000C3A36">
            <w:pPr>
              <w:jc w:val="right"/>
              <w:cnfStyle w:val="000000100000" w:firstRow="0" w:lastRow="0" w:firstColumn="0" w:lastColumn="0" w:oddVBand="0" w:evenVBand="0" w:oddHBand="1" w:evenHBand="0" w:firstRowFirstColumn="0" w:firstRowLastColumn="0" w:lastRowFirstColumn="0" w:lastRowLastColumn="0"/>
            </w:pPr>
            <w:r>
              <w:t>$0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noWrap/>
          </w:tcPr>
          <w:p w:rsidR="000C3A36" w:rsidRPr="00123C3E" w:rsidRDefault="002C33E3" w:rsidP="000C3A36">
            <w:pPr>
              <w:spacing w:before="40" w:after="40" w:line="240" w:lineRule="auto"/>
              <w:rPr>
                <w:rFonts w:cs="Times New Roman"/>
                <w:szCs w:val="22"/>
              </w:rPr>
            </w:pPr>
            <w:r w:rsidRPr="0079002D">
              <w:rPr>
                <w:b w:val="0"/>
                <w:lang w:val="en-US"/>
              </w:rPr>
              <w:t>Funds for Committees/Shared Arrangements</w:t>
            </w:r>
          </w:p>
        </w:tc>
        <w:tc>
          <w:tcPr>
            <w:tcW w:w="1299" w:type="pct"/>
            <w:tcBorders>
              <w:top w:val="nil"/>
              <w:left w:val="single" w:sz="4" w:space="0" w:color="FFFFFF" w:themeColor="background1"/>
              <w:bottom w:val="nil"/>
            </w:tcBorders>
            <w:noWrap/>
            <w:vAlign w:val="center"/>
          </w:tcPr>
          <w:p w:rsidR="000C3A36" w:rsidRPr="006D6DEC" w:rsidRDefault="002C33E3" w:rsidP="000C3A36">
            <w:pPr>
              <w:jc w:val="right"/>
              <w:cnfStyle w:val="000000000000" w:firstRow="0" w:lastRow="0" w:firstColumn="0" w:lastColumn="0" w:oddVBand="0" w:evenVBand="0" w:oddHBand="0" w:evenHBand="0" w:firstRowFirstColumn="0" w:firstRowLastColumn="0" w:lastRowFirstColumn="0" w:lastRowLastColumn="0"/>
            </w:pPr>
            <w:r>
              <w:t>$8,150</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D9D9D9"/>
            <w:noWrap/>
          </w:tcPr>
          <w:p w:rsidR="000C3A36" w:rsidRPr="00123C3E" w:rsidRDefault="002C33E3" w:rsidP="000C3A36">
            <w:pPr>
              <w:spacing w:before="40" w:after="40" w:line="240" w:lineRule="auto"/>
              <w:rPr>
                <w:rFonts w:cs="Times New Roman"/>
                <w:szCs w:val="22"/>
              </w:rPr>
            </w:pPr>
            <w:r w:rsidRPr="0079002D">
              <w:rPr>
                <w:b w:val="0"/>
                <w:lang w:val="en-US"/>
              </w:rPr>
              <w:t xml:space="preserve">Repayable to the </w:t>
            </w:r>
            <w:r w:rsidRPr="0079002D">
              <w:rPr>
                <w:b w:val="0"/>
                <w:lang w:val="en-US"/>
              </w:rPr>
              <w:t>Department</w:t>
            </w:r>
          </w:p>
        </w:tc>
        <w:tc>
          <w:tcPr>
            <w:tcW w:w="1299" w:type="pct"/>
            <w:tcBorders>
              <w:top w:val="nil"/>
              <w:left w:val="single" w:sz="4" w:space="0" w:color="FFFFFF" w:themeColor="background1"/>
              <w:bottom w:val="nil"/>
            </w:tcBorders>
            <w:shd w:val="clear" w:color="auto" w:fill="D9D9D9"/>
            <w:noWrap/>
            <w:vAlign w:val="center"/>
          </w:tcPr>
          <w:p w:rsidR="000C3A36" w:rsidRPr="006D6DEC" w:rsidRDefault="002C33E3" w:rsidP="000C3A36">
            <w:pPr>
              <w:jc w:val="right"/>
              <w:cnfStyle w:val="000000100000" w:firstRow="0" w:lastRow="0" w:firstColumn="0" w:lastColumn="0" w:oddVBand="0" w:evenVBand="0" w:oddHBand="1" w:evenHBand="0" w:firstRowFirstColumn="0" w:firstRowLastColumn="0" w:lastRowFirstColumn="0" w:lastRowLastColumn="0"/>
            </w:pPr>
            <w:r>
              <w:t>$0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noWrap/>
          </w:tcPr>
          <w:p w:rsidR="000C3A36" w:rsidRPr="00123C3E" w:rsidRDefault="002C33E3" w:rsidP="000C3A36">
            <w:pPr>
              <w:spacing w:before="40" w:after="40" w:line="240" w:lineRule="auto"/>
              <w:rPr>
                <w:rFonts w:cs="Times New Roman"/>
                <w:szCs w:val="22"/>
              </w:rPr>
            </w:pPr>
            <w:r w:rsidRPr="0079002D">
              <w:rPr>
                <w:b w:val="0"/>
                <w:lang w:val="en-US"/>
              </w:rPr>
              <w:t>Asset/Equipment Replacement &lt; 12 months</w:t>
            </w:r>
          </w:p>
        </w:tc>
        <w:tc>
          <w:tcPr>
            <w:tcW w:w="1299" w:type="pct"/>
            <w:tcBorders>
              <w:top w:val="nil"/>
              <w:left w:val="single" w:sz="4" w:space="0" w:color="FFFFFF" w:themeColor="background1"/>
              <w:bottom w:val="nil"/>
            </w:tcBorders>
            <w:noWrap/>
            <w:vAlign w:val="center"/>
          </w:tcPr>
          <w:p w:rsidR="000C3A36" w:rsidRPr="006D6DEC" w:rsidRDefault="002C33E3" w:rsidP="000C3A36">
            <w:pPr>
              <w:jc w:val="right"/>
              <w:cnfStyle w:val="000000000000" w:firstRow="0" w:lastRow="0" w:firstColumn="0" w:lastColumn="0" w:oddVBand="0" w:evenVBand="0" w:oddHBand="0" w:evenHBand="0" w:firstRowFirstColumn="0" w:firstRowLastColumn="0" w:lastRowFirstColumn="0" w:lastRowLastColumn="0"/>
            </w:pPr>
            <w:r>
              <w:t>$0</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D9D9D9"/>
            <w:noWrap/>
          </w:tcPr>
          <w:p w:rsidR="000C3A36" w:rsidRPr="00123C3E" w:rsidRDefault="002C33E3" w:rsidP="000C3A36">
            <w:pPr>
              <w:spacing w:before="40" w:after="40" w:line="240" w:lineRule="auto"/>
              <w:rPr>
                <w:rFonts w:cs="Times New Roman"/>
                <w:szCs w:val="22"/>
              </w:rPr>
            </w:pPr>
            <w:r w:rsidRPr="0079002D">
              <w:rPr>
                <w:b w:val="0"/>
                <w:lang w:val="en-US"/>
              </w:rPr>
              <w:t>Capital - Buildings/Grounds &lt; 12 months</w:t>
            </w:r>
          </w:p>
        </w:tc>
        <w:tc>
          <w:tcPr>
            <w:tcW w:w="1299" w:type="pct"/>
            <w:tcBorders>
              <w:top w:val="nil"/>
              <w:left w:val="single" w:sz="4" w:space="0" w:color="FFFFFF" w:themeColor="background1"/>
              <w:bottom w:val="nil"/>
            </w:tcBorders>
            <w:shd w:val="clear" w:color="auto" w:fill="D9D9D9"/>
            <w:noWrap/>
            <w:vAlign w:val="center"/>
          </w:tcPr>
          <w:p w:rsidR="000C3A36" w:rsidRPr="006D6DEC" w:rsidRDefault="002C33E3" w:rsidP="000C3A36">
            <w:pPr>
              <w:jc w:val="right"/>
              <w:cnfStyle w:val="000000100000" w:firstRow="0" w:lastRow="0" w:firstColumn="0" w:lastColumn="0" w:oddVBand="0" w:evenVBand="0" w:oddHBand="1" w:evenHBand="0" w:firstRowFirstColumn="0" w:firstRowLastColumn="0" w:lastRowFirstColumn="0" w:lastRowLastColumn="0"/>
            </w:pPr>
            <w:r>
              <w:t>$912,000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noWrap/>
          </w:tcPr>
          <w:p w:rsidR="000C3A36" w:rsidRPr="00123C3E" w:rsidRDefault="002C33E3" w:rsidP="000C3A36">
            <w:pPr>
              <w:spacing w:before="40" w:after="40" w:line="240" w:lineRule="auto"/>
              <w:rPr>
                <w:rFonts w:cs="Times New Roman"/>
                <w:szCs w:val="22"/>
              </w:rPr>
            </w:pPr>
            <w:r w:rsidRPr="0079002D">
              <w:rPr>
                <w:b w:val="0"/>
                <w:lang w:val="en-US"/>
              </w:rPr>
              <w:t>Maintenance - Buildings/Grounds &lt; 12 months</w:t>
            </w:r>
          </w:p>
        </w:tc>
        <w:tc>
          <w:tcPr>
            <w:tcW w:w="1299" w:type="pct"/>
            <w:tcBorders>
              <w:top w:val="nil"/>
              <w:left w:val="single" w:sz="4" w:space="0" w:color="FFFFFF" w:themeColor="background1"/>
              <w:bottom w:val="nil"/>
            </w:tcBorders>
            <w:noWrap/>
            <w:vAlign w:val="center"/>
          </w:tcPr>
          <w:p w:rsidR="000C3A36" w:rsidRPr="006D6DEC" w:rsidRDefault="002C33E3" w:rsidP="000C3A36">
            <w:pPr>
              <w:jc w:val="right"/>
              <w:cnfStyle w:val="000000000000" w:firstRow="0" w:lastRow="0" w:firstColumn="0" w:lastColumn="0" w:oddVBand="0" w:evenVBand="0" w:oddHBand="0" w:evenHBand="0" w:firstRowFirstColumn="0" w:firstRowLastColumn="0" w:lastRowFirstColumn="0" w:lastRowLastColumn="0"/>
            </w:pPr>
            <w:r>
              <w:t>$0</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D9D9D9"/>
            <w:noWrap/>
          </w:tcPr>
          <w:p w:rsidR="000C3A36" w:rsidRPr="00123C3E" w:rsidRDefault="002C33E3" w:rsidP="000C3A36">
            <w:pPr>
              <w:spacing w:before="40" w:after="40" w:line="240" w:lineRule="auto"/>
              <w:rPr>
                <w:rFonts w:cs="Times New Roman"/>
                <w:szCs w:val="22"/>
              </w:rPr>
            </w:pPr>
            <w:r w:rsidRPr="0079002D">
              <w:rPr>
                <w:b w:val="0"/>
                <w:lang w:val="en-US"/>
              </w:rPr>
              <w:t>Asset/Equipment Replacement &gt; 12 months</w:t>
            </w:r>
          </w:p>
        </w:tc>
        <w:tc>
          <w:tcPr>
            <w:tcW w:w="1299" w:type="pct"/>
            <w:tcBorders>
              <w:top w:val="nil"/>
              <w:left w:val="single" w:sz="4" w:space="0" w:color="FFFFFF" w:themeColor="background1"/>
              <w:bottom w:val="nil"/>
            </w:tcBorders>
            <w:shd w:val="clear" w:color="auto" w:fill="D9D9D9"/>
            <w:noWrap/>
            <w:vAlign w:val="center"/>
          </w:tcPr>
          <w:p w:rsidR="000C3A36" w:rsidRPr="006D6DEC" w:rsidRDefault="002C33E3" w:rsidP="000C3A36">
            <w:pPr>
              <w:jc w:val="right"/>
              <w:cnfStyle w:val="000000100000" w:firstRow="0" w:lastRow="0" w:firstColumn="0" w:lastColumn="0" w:oddVBand="0" w:evenVBand="0" w:oddHBand="1" w:evenHBand="0" w:firstRowFirstColumn="0" w:firstRowLastColumn="0" w:lastRowFirstColumn="0" w:lastRowLastColumn="0"/>
            </w:pPr>
            <w:r>
              <w:t>$0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auto"/>
            <w:noWrap/>
          </w:tcPr>
          <w:p w:rsidR="000C3A36" w:rsidRPr="00123C3E" w:rsidRDefault="002C33E3" w:rsidP="000C3A36">
            <w:pPr>
              <w:spacing w:before="40" w:after="40" w:line="240" w:lineRule="auto"/>
              <w:rPr>
                <w:rFonts w:cs="Times New Roman"/>
                <w:szCs w:val="22"/>
              </w:rPr>
            </w:pPr>
            <w:r w:rsidRPr="0079002D">
              <w:rPr>
                <w:b w:val="0"/>
                <w:lang w:val="en-US"/>
              </w:rPr>
              <w:t>Capital - Buildings/Grounds &gt; 12 months</w:t>
            </w:r>
          </w:p>
        </w:tc>
        <w:tc>
          <w:tcPr>
            <w:tcW w:w="1299" w:type="pct"/>
            <w:tcBorders>
              <w:top w:val="nil"/>
              <w:left w:val="single" w:sz="4" w:space="0" w:color="FFFFFF" w:themeColor="background1"/>
              <w:bottom w:val="nil"/>
            </w:tcBorders>
            <w:shd w:val="clear" w:color="auto" w:fill="auto"/>
            <w:noWrap/>
            <w:vAlign w:val="center"/>
          </w:tcPr>
          <w:p w:rsidR="000C3A36" w:rsidRPr="006D6DEC" w:rsidRDefault="002C33E3" w:rsidP="000C3A36">
            <w:pPr>
              <w:jc w:val="right"/>
              <w:cnfStyle w:val="000000000000" w:firstRow="0" w:lastRow="0" w:firstColumn="0" w:lastColumn="0" w:oddVBand="0" w:evenVBand="0" w:oddHBand="0" w:evenHBand="0" w:firstRowFirstColumn="0" w:firstRowLastColumn="0" w:lastRowFirstColumn="0" w:lastRowLastColumn="0"/>
            </w:pPr>
            <w:r>
              <w:t>$0</w:t>
            </w:r>
          </w:p>
        </w:tc>
      </w:tr>
      <w:tr w:rsidR="00E11BE3" w:rsidTr="00E11BE3">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nil"/>
              <w:bottom w:val="nil"/>
              <w:right w:val="single" w:sz="4" w:space="0" w:color="FFFFFF" w:themeColor="background1"/>
            </w:tcBorders>
            <w:shd w:val="clear" w:color="auto" w:fill="D9D9D9"/>
            <w:noWrap/>
          </w:tcPr>
          <w:p w:rsidR="000C3A36" w:rsidRPr="00123C3E" w:rsidRDefault="002C33E3" w:rsidP="000C3A36">
            <w:pPr>
              <w:spacing w:before="40" w:after="40" w:line="240" w:lineRule="auto"/>
              <w:rPr>
                <w:rFonts w:cs="Times New Roman"/>
                <w:szCs w:val="22"/>
              </w:rPr>
            </w:pPr>
            <w:r w:rsidRPr="0079002D">
              <w:rPr>
                <w:b w:val="0"/>
                <w:lang w:val="en-US"/>
              </w:rPr>
              <w:t>Maintenance</w:t>
            </w:r>
            <w:r w:rsidRPr="0079002D">
              <w:rPr>
                <w:b w:val="0"/>
                <w:lang w:val="en-US"/>
              </w:rPr>
              <w:t xml:space="preserve"> - Buildings/Grounds &gt; 12 months</w:t>
            </w:r>
          </w:p>
        </w:tc>
        <w:tc>
          <w:tcPr>
            <w:tcW w:w="1299" w:type="pct"/>
            <w:tcBorders>
              <w:top w:val="nil"/>
              <w:left w:val="single" w:sz="4" w:space="0" w:color="FFFFFF" w:themeColor="background1"/>
              <w:bottom w:val="nil"/>
            </w:tcBorders>
            <w:shd w:val="clear" w:color="auto" w:fill="D9D9D9"/>
            <w:noWrap/>
            <w:vAlign w:val="center"/>
          </w:tcPr>
          <w:p w:rsidR="000C3A36" w:rsidRPr="006D6DEC" w:rsidRDefault="002C33E3" w:rsidP="000C3A36">
            <w:pPr>
              <w:jc w:val="right"/>
              <w:cnfStyle w:val="000000100000" w:firstRow="0" w:lastRow="0" w:firstColumn="0" w:lastColumn="0" w:oddVBand="0" w:evenVBand="0" w:oddHBand="1" w:evenHBand="0" w:firstRowFirstColumn="0" w:firstRowLastColumn="0" w:lastRowFirstColumn="0" w:lastRowLastColumn="0"/>
            </w:pPr>
            <w:r>
              <w:t>$0</w:t>
            </w:r>
          </w:p>
        </w:tc>
      </w:tr>
      <w:tr w:rsidR="00E11BE3" w:rsidTr="00E11BE3">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701" w:type="pct"/>
            <w:tcBorders>
              <w:top w:val="single" w:sz="8" w:space="0" w:color="106CB5"/>
              <w:bottom w:val="single" w:sz="8" w:space="0" w:color="106CB5"/>
            </w:tcBorders>
            <w:noWrap/>
            <w:vAlign w:val="center"/>
            <w:hideMark/>
          </w:tcPr>
          <w:p w:rsidR="009D4D39" w:rsidRPr="006D6DEC" w:rsidRDefault="002C33E3" w:rsidP="00E72F81">
            <w:pPr>
              <w:spacing w:before="40" w:after="40" w:line="240" w:lineRule="auto"/>
              <w:rPr>
                <w:rFonts w:cs="Times New Roman"/>
                <w:szCs w:val="22"/>
              </w:rPr>
            </w:pPr>
            <w:r w:rsidRPr="009D4D39">
              <w:rPr>
                <w:rFonts w:cs="Times New Roman"/>
                <w:szCs w:val="22"/>
              </w:rPr>
              <w:t>Total Financial Commitments</w:t>
            </w:r>
          </w:p>
        </w:tc>
        <w:tc>
          <w:tcPr>
            <w:tcW w:w="1299" w:type="pct"/>
            <w:tcBorders>
              <w:top w:val="single" w:sz="8" w:space="0" w:color="106CB5"/>
              <w:bottom w:val="single" w:sz="8" w:space="0" w:color="106CB5"/>
            </w:tcBorders>
            <w:noWrap/>
            <w:vAlign w:val="center"/>
          </w:tcPr>
          <w:p w:rsidR="009D4D39" w:rsidRPr="006D6DEC" w:rsidRDefault="002C33E3" w:rsidP="00E72F81">
            <w:pPr>
              <w:jc w:val="right"/>
              <w:cnfStyle w:val="000000000000" w:firstRow="0" w:lastRow="0" w:firstColumn="0" w:lastColumn="0" w:oddVBand="0" w:evenVBand="0" w:oddHBand="0" w:evenHBand="0" w:firstRowFirstColumn="0" w:firstRowLastColumn="0" w:lastRowFirstColumn="0" w:lastRowLastColumn="0"/>
            </w:pPr>
            <w:r>
              <w:t>$1,268,066</w:t>
            </w:r>
          </w:p>
        </w:tc>
      </w:tr>
    </w:tbl>
    <w:p w:rsidR="009D4D39" w:rsidRDefault="002C33E3" w:rsidP="002E0061">
      <w:pPr>
        <w:pStyle w:val="ESBodyText"/>
      </w:pPr>
    </w:p>
    <w:p w:rsidR="009D4D39" w:rsidRDefault="002C33E3" w:rsidP="002E0061">
      <w:pPr>
        <w:pStyle w:val="ESBodyText"/>
      </w:pPr>
    </w:p>
    <w:p w:rsidR="00AC33F0" w:rsidRDefault="002C33E3" w:rsidP="00AC33F0">
      <w:pPr>
        <w:pStyle w:val="ESBodyText"/>
        <w:numPr>
          <w:ilvl w:val="0"/>
          <w:numId w:val="28"/>
        </w:numPr>
      </w:pPr>
      <w:r>
        <w:t>The equity funding reported above is a subset of the overall revenue reported by the school.</w:t>
      </w:r>
    </w:p>
    <w:p w:rsidR="00AC33F0" w:rsidRDefault="002C33E3" w:rsidP="00AC33F0">
      <w:pPr>
        <w:pStyle w:val="ESBodyText"/>
        <w:numPr>
          <w:ilvl w:val="0"/>
          <w:numId w:val="28"/>
        </w:numPr>
      </w:pPr>
      <w:r>
        <w:t>Student Resource Package Expenditure figures are as of 04 Mar 2019</w:t>
      </w:r>
      <w:r>
        <w:t xml:space="preserve"> and are subject to change during the reconciliation process.</w:t>
      </w:r>
    </w:p>
    <w:p w:rsidR="00AC33F0" w:rsidRDefault="002C33E3" w:rsidP="00AC33F0">
      <w:pPr>
        <w:pStyle w:val="ESBodyText"/>
        <w:numPr>
          <w:ilvl w:val="0"/>
          <w:numId w:val="28"/>
        </w:numPr>
      </w:pPr>
      <w:r>
        <w:t xml:space="preserve">Misc Expenses may include bank charges, health and personal development, administration charges, camp/excursion costs and taxation charges. </w:t>
      </w:r>
    </w:p>
    <w:p w:rsidR="009D4D39" w:rsidRDefault="002C33E3" w:rsidP="00AC33F0">
      <w:pPr>
        <w:pStyle w:val="ESBodyText"/>
        <w:numPr>
          <w:ilvl w:val="0"/>
          <w:numId w:val="28"/>
        </w:numPr>
      </w:pPr>
      <w:r>
        <w:t>Salaries and Allowances refers to school-level payrol</w:t>
      </w:r>
      <w:r>
        <w:t>l.</w:t>
      </w:r>
    </w:p>
    <w:p w:rsidR="009D4D39" w:rsidRDefault="002C33E3" w:rsidP="009D4D39">
      <w:pPr>
        <w:pStyle w:val="ESBodyText"/>
        <w:rPr>
          <w:i/>
        </w:rPr>
      </w:pPr>
      <w:r w:rsidRPr="009D4D39">
        <w:rPr>
          <w:i/>
        </w:rPr>
        <w:t xml:space="preserve">All funds </w:t>
      </w:r>
      <w:r w:rsidRPr="009D4D39">
        <w:rPr>
          <w:i/>
        </w:rPr>
        <w:t>received from</w:t>
      </w:r>
      <w:r w:rsidRPr="009D4D39">
        <w:rPr>
          <w:i/>
        </w:rPr>
        <w:t xml:space="preserve"> the Department, or raised by the school, have been expended, or committed to subsequent years, to support the achievement of educational outcomes and other operational needs of the school, consistent with Department policies, School Council approvals and </w:t>
      </w:r>
      <w:r w:rsidRPr="009D4D39">
        <w:rPr>
          <w:i/>
        </w:rPr>
        <w:t>the intent/purposes for which funding was provided or raised.</w:t>
      </w:r>
    </w:p>
    <w:p w:rsidR="00CF46F9" w:rsidRPr="00CF46F9" w:rsidRDefault="002C33E3" w:rsidP="00CF46F9">
      <w:pPr>
        <w:pStyle w:val="ESHeading1"/>
        <w:spacing w:after="0" w:line="240" w:lineRule="auto"/>
        <w:rPr>
          <w:b w:val="0"/>
          <w:color w:val="auto"/>
          <w:sz w:val="18"/>
          <w:szCs w:val="18"/>
        </w:rPr>
      </w:pPr>
      <w:r w:rsidRPr="00CF46F9">
        <w:rPr>
          <w:b w:val="0"/>
          <w:color w:val="auto"/>
          <w:sz w:val="18"/>
          <w:szCs w:val="18"/>
        </w:rPr>
        <w:br w:type="page"/>
      </w:r>
    </w:p>
    <w:p w:rsidR="00CF46F9" w:rsidRPr="00406FE7" w:rsidRDefault="002C33E3" w:rsidP="00406FE7">
      <w:pPr>
        <w:spacing w:line="340" w:lineRule="atLeast"/>
        <w:jc w:val="center"/>
        <w:outlineLvl w:val="0"/>
        <w:rPr>
          <w:rFonts w:eastAsia="MS Gothic" w:cs="Times New Roman"/>
          <w:b/>
          <w:spacing w:val="5"/>
          <w:kern w:val="28"/>
          <w:sz w:val="44"/>
          <w:szCs w:val="52"/>
        </w:rPr>
      </w:pPr>
      <w:r w:rsidRPr="00406FE7">
        <w:rPr>
          <w:rFonts w:eastAsia="MS Gothic" w:cs="Times New Roman"/>
          <w:b/>
          <w:spacing w:val="5"/>
          <w:kern w:val="28"/>
          <w:sz w:val="44"/>
          <w:szCs w:val="52"/>
        </w:rPr>
        <w:t>How to read the Annual Report</w:t>
      </w:r>
    </w:p>
    <w:p w:rsidR="00CF46F9" w:rsidRPr="00406FE7" w:rsidRDefault="002C33E3" w:rsidP="00406FE7">
      <w:pPr>
        <w:pStyle w:val="ESHeading2"/>
        <w:rPr>
          <w:color w:val="00008B"/>
          <w:u w:val="single"/>
        </w:rPr>
      </w:pPr>
      <w:r w:rsidRPr="00406FE7">
        <w:rPr>
          <w:color w:val="00008B"/>
          <w:u w:val="single"/>
        </w:rPr>
        <w:t>What does the About Our School section refer to?</w:t>
      </w:r>
    </w:p>
    <w:p w:rsidR="000950BE" w:rsidRDefault="002C33E3" w:rsidP="000950BE">
      <w:pPr>
        <w:pStyle w:val="ESBodyText"/>
        <w:spacing w:after="0" w:line="240" w:lineRule="auto"/>
      </w:pPr>
      <w:r>
        <w:t xml:space="preserve">The About Our School page provides a brief background on the school, an outline of the school’s performance over </w:t>
      </w:r>
      <w:r>
        <w:t>the year and</w:t>
      </w:r>
    </w:p>
    <w:p w:rsidR="00CF46F9" w:rsidRDefault="002C33E3" w:rsidP="00CF46F9">
      <w:pPr>
        <w:pStyle w:val="ESBodyText"/>
      </w:pPr>
      <w:r>
        <w:t>plans for the future.</w:t>
      </w:r>
    </w:p>
    <w:p w:rsidR="00CF46F9" w:rsidRDefault="002C33E3" w:rsidP="00CF46F9">
      <w:pPr>
        <w:pStyle w:val="ESBodyText"/>
      </w:pPr>
      <w:r>
        <w:t>The ‘School Context’ describes the school’s vision, values and purpose. Details include the school’s geographic location, size and structure, social characteristics, enrolment characteristics and special programs.</w:t>
      </w:r>
    </w:p>
    <w:p w:rsidR="00CF46F9" w:rsidRDefault="002C33E3" w:rsidP="00CF46F9">
      <w:pPr>
        <w:pStyle w:val="ESBodyText"/>
      </w:pPr>
      <w:r>
        <w:t>The ‘Fr</w:t>
      </w:r>
      <w:r>
        <w:t xml:space="preserve">amework for Improving Student Outcomes (FISO)’ section includes the improvement initiatives the school has selected and the progress they have made towards achieving them.  </w:t>
      </w:r>
    </w:p>
    <w:p w:rsidR="00CF46F9" w:rsidRPr="00406FE7" w:rsidRDefault="002C33E3" w:rsidP="00406FE7">
      <w:pPr>
        <w:pStyle w:val="ESHeading2"/>
        <w:spacing w:before="120"/>
        <w:rPr>
          <w:color w:val="00008B"/>
          <w:u w:val="single"/>
        </w:rPr>
      </w:pPr>
      <w:r w:rsidRPr="00406FE7">
        <w:rPr>
          <w:color w:val="00008B"/>
          <w:u w:val="single"/>
        </w:rPr>
        <w:t>What does the Performance Summary section of this report refer to?</w:t>
      </w:r>
    </w:p>
    <w:p w:rsidR="00CF46F9" w:rsidRPr="004D2CF2" w:rsidRDefault="002C33E3" w:rsidP="00CF46F9">
      <w:pPr>
        <w:spacing w:after="0" w:line="240" w:lineRule="auto"/>
        <w:rPr>
          <w:rFonts w:eastAsia="Arial" w:cs="Times New Roman"/>
          <w:color w:val="000000"/>
          <w:szCs w:val="20"/>
        </w:rPr>
      </w:pPr>
      <w:r w:rsidRPr="004D2CF2">
        <w:rPr>
          <w:rFonts w:eastAsia="Arial" w:cs="Times New Roman"/>
          <w:color w:val="000000"/>
          <w:szCs w:val="20"/>
        </w:rPr>
        <w:t>The Performance</w:t>
      </w:r>
      <w:r w:rsidRPr="004D2CF2">
        <w:rPr>
          <w:rFonts w:eastAsia="Arial" w:cs="Times New Roman"/>
          <w:color w:val="000000"/>
          <w:szCs w:val="20"/>
        </w:rPr>
        <w:t xml:space="preserve"> Summary repo</w:t>
      </w:r>
      <w:r>
        <w:rPr>
          <w:rFonts w:eastAsia="Arial" w:cs="Times New Roman"/>
          <w:color w:val="000000"/>
          <w:szCs w:val="20"/>
        </w:rPr>
        <w:t>rts on data in three key areas:</w:t>
      </w:r>
    </w:p>
    <w:p w:rsidR="00CF46F9" w:rsidRPr="00FE632B" w:rsidRDefault="002C33E3" w:rsidP="00CF46F9">
      <w:pPr>
        <w:spacing w:before="120" w:after="0" w:line="240" w:lineRule="auto"/>
        <w:rPr>
          <w:rFonts w:eastAsia="Arial" w:cs="Times New Roman"/>
          <w:b/>
          <w:color w:val="000000"/>
          <w:szCs w:val="20"/>
        </w:rPr>
      </w:pPr>
      <w:r w:rsidRPr="00FE632B">
        <w:rPr>
          <w:rFonts w:eastAsia="Arial" w:cs="Times New Roman"/>
          <w:b/>
          <w:color w:val="000000"/>
          <w:szCs w:val="20"/>
        </w:rPr>
        <w:t>Achievement</w:t>
      </w:r>
    </w:p>
    <w:p w:rsidR="00CF46F9" w:rsidRDefault="002C33E3" w:rsidP="00CF46F9">
      <w:pPr>
        <w:numPr>
          <w:ilvl w:val="0"/>
          <w:numId w:val="29"/>
        </w:numPr>
        <w:spacing w:after="0" w:line="276" w:lineRule="auto"/>
        <w:rPr>
          <w:rFonts w:eastAsia="Arial" w:cs="Times New Roman"/>
          <w:color w:val="000000"/>
          <w:szCs w:val="20"/>
        </w:rPr>
      </w:pPr>
      <w:r w:rsidRPr="004D2CF2">
        <w:rPr>
          <w:rFonts w:eastAsia="Arial" w:cs="Times New Roman"/>
          <w:color w:val="000000"/>
          <w:szCs w:val="20"/>
        </w:rPr>
        <w:t>student achievements in</w:t>
      </w:r>
      <w:r>
        <w:rPr>
          <w:rFonts w:eastAsia="Arial" w:cs="Times New Roman"/>
          <w:color w:val="000000"/>
          <w:szCs w:val="20"/>
        </w:rPr>
        <w:t>:</w:t>
      </w:r>
    </w:p>
    <w:p w:rsidR="00CF46F9" w:rsidRDefault="002C33E3" w:rsidP="00CF46F9">
      <w:pPr>
        <w:pStyle w:val="ListParagraph"/>
        <w:numPr>
          <w:ilvl w:val="0"/>
          <w:numId w:val="30"/>
        </w:numPr>
        <w:spacing w:after="0" w:line="276" w:lineRule="auto"/>
        <w:rPr>
          <w:rFonts w:eastAsia="Arial" w:cs="Times New Roman"/>
          <w:color w:val="000000"/>
          <w:szCs w:val="20"/>
        </w:rPr>
      </w:pPr>
      <w:r w:rsidRPr="006B778E">
        <w:rPr>
          <w:rFonts w:eastAsia="Arial" w:cs="Times New Roman"/>
          <w:color w:val="000000"/>
          <w:szCs w:val="20"/>
        </w:rPr>
        <w:t>English and</w:t>
      </w:r>
      <w:r>
        <w:rPr>
          <w:rFonts w:eastAsia="Arial" w:cs="Times New Roman"/>
          <w:color w:val="000000"/>
          <w:szCs w:val="20"/>
        </w:rPr>
        <w:t xml:space="preserve"> Mathematics for National Literacy and Numeracy tests (NAPLAN)</w:t>
      </w:r>
    </w:p>
    <w:p w:rsidR="00CF46F9" w:rsidRDefault="002C33E3" w:rsidP="00CF46F9">
      <w:pPr>
        <w:pStyle w:val="ListParagraph"/>
        <w:numPr>
          <w:ilvl w:val="0"/>
          <w:numId w:val="30"/>
        </w:numPr>
        <w:spacing w:after="0" w:line="276" w:lineRule="auto"/>
        <w:rPr>
          <w:rFonts w:eastAsia="Arial" w:cs="Times New Roman"/>
          <w:color w:val="000000"/>
          <w:szCs w:val="20"/>
        </w:rPr>
      </w:pPr>
      <w:r>
        <w:rPr>
          <w:rFonts w:eastAsia="Arial" w:cs="Times New Roman"/>
          <w:color w:val="000000"/>
          <w:szCs w:val="20"/>
        </w:rPr>
        <w:t>English and Mathematics for T</w:t>
      </w:r>
      <w:r w:rsidRPr="006B778E">
        <w:rPr>
          <w:rFonts w:eastAsia="Arial" w:cs="Times New Roman"/>
          <w:color w:val="000000"/>
          <w:szCs w:val="20"/>
        </w:rPr>
        <w:t xml:space="preserve">eacher </w:t>
      </w:r>
      <w:r>
        <w:rPr>
          <w:rFonts w:eastAsia="Arial" w:cs="Times New Roman"/>
          <w:color w:val="000000"/>
          <w:szCs w:val="20"/>
        </w:rPr>
        <w:t>J</w:t>
      </w:r>
      <w:r w:rsidRPr="006B778E">
        <w:rPr>
          <w:rFonts w:eastAsia="Arial" w:cs="Times New Roman"/>
          <w:color w:val="000000"/>
          <w:szCs w:val="20"/>
        </w:rPr>
        <w:t>udgements against the curriculum</w:t>
      </w:r>
    </w:p>
    <w:p w:rsidR="00CF46F9" w:rsidRPr="006B778E" w:rsidRDefault="002C33E3" w:rsidP="00CF46F9">
      <w:pPr>
        <w:pStyle w:val="ListParagraph"/>
        <w:numPr>
          <w:ilvl w:val="0"/>
          <w:numId w:val="30"/>
        </w:numPr>
        <w:spacing w:after="0" w:line="276" w:lineRule="auto"/>
        <w:rPr>
          <w:rFonts w:eastAsia="Arial" w:cs="Times New Roman"/>
          <w:color w:val="000000"/>
          <w:szCs w:val="20"/>
        </w:rPr>
      </w:pPr>
      <w:r>
        <w:rPr>
          <w:rFonts w:eastAsia="Arial" w:cs="Times New Roman"/>
          <w:color w:val="000000"/>
          <w:szCs w:val="20"/>
        </w:rPr>
        <w:t xml:space="preserve">All subjects for </w:t>
      </w:r>
      <w:r w:rsidRPr="006B778E">
        <w:rPr>
          <w:rFonts w:eastAsia="Arial" w:cs="Times New Roman"/>
          <w:color w:val="000000"/>
          <w:szCs w:val="20"/>
        </w:rPr>
        <w:t xml:space="preserve">Victorian </w:t>
      </w:r>
      <w:r w:rsidRPr="006B778E">
        <w:rPr>
          <w:rFonts w:eastAsia="Arial" w:cs="Times New Roman"/>
          <w:color w:val="000000"/>
          <w:szCs w:val="20"/>
        </w:rPr>
        <w:t>Certificate of Education (VCE) examinations (secondary schools).</w:t>
      </w:r>
    </w:p>
    <w:p w:rsidR="00CF46F9" w:rsidRPr="00FE632B" w:rsidRDefault="002C33E3" w:rsidP="00CF46F9">
      <w:pPr>
        <w:spacing w:before="120" w:after="0" w:line="240" w:lineRule="auto"/>
        <w:rPr>
          <w:rFonts w:eastAsia="Arial" w:cs="Times New Roman"/>
          <w:b/>
          <w:color w:val="000000"/>
          <w:szCs w:val="20"/>
        </w:rPr>
      </w:pPr>
      <w:r w:rsidRPr="00FE632B">
        <w:rPr>
          <w:rFonts w:eastAsia="Arial" w:cs="Times New Roman"/>
          <w:b/>
          <w:color w:val="000000"/>
          <w:szCs w:val="20"/>
        </w:rPr>
        <w:t xml:space="preserve">Engagement </w:t>
      </w:r>
    </w:p>
    <w:p w:rsidR="00CF46F9" w:rsidRDefault="002C33E3" w:rsidP="00CF46F9">
      <w:pPr>
        <w:numPr>
          <w:ilvl w:val="0"/>
          <w:numId w:val="29"/>
        </w:numPr>
        <w:spacing w:after="0" w:line="276" w:lineRule="auto"/>
        <w:rPr>
          <w:rFonts w:eastAsia="Arial" w:cs="Times New Roman"/>
          <w:color w:val="000000"/>
          <w:szCs w:val="20"/>
        </w:rPr>
      </w:pPr>
      <w:r w:rsidRPr="006B778E">
        <w:rPr>
          <w:rFonts w:eastAsia="Arial" w:cs="Times New Roman"/>
          <w:color w:val="000000"/>
          <w:szCs w:val="20"/>
        </w:rPr>
        <w:t>student attendance and engagement at school</w:t>
      </w:r>
      <w:r>
        <w:rPr>
          <w:rFonts w:eastAsia="Arial" w:cs="Times New Roman"/>
          <w:color w:val="000000"/>
          <w:szCs w:val="20"/>
        </w:rPr>
        <w:t>, including:</w:t>
      </w:r>
    </w:p>
    <w:p w:rsidR="00CF46F9" w:rsidRDefault="002C33E3" w:rsidP="00CF46F9">
      <w:pPr>
        <w:pStyle w:val="ListParagraph"/>
        <w:numPr>
          <w:ilvl w:val="0"/>
          <w:numId w:val="30"/>
        </w:numPr>
        <w:spacing w:after="0" w:line="276" w:lineRule="auto"/>
        <w:rPr>
          <w:rFonts w:eastAsia="Arial" w:cs="Times New Roman"/>
          <w:color w:val="000000"/>
          <w:szCs w:val="20"/>
        </w:rPr>
      </w:pPr>
      <w:r w:rsidRPr="006B778E">
        <w:rPr>
          <w:rFonts w:eastAsia="Arial" w:cs="Times New Roman"/>
          <w:color w:val="000000"/>
          <w:szCs w:val="20"/>
        </w:rPr>
        <w:t>how many students leaving school go on to further studies or full-time work (secondary, P-12 and specialist schools)</w:t>
      </w:r>
    </w:p>
    <w:p w:rsidR="00CF46F9" w:rsidRPr="00FE632B" w:rsidRDefault="002C33E3" w:rsidP="00CF46F9">
      <w:pPr>
        <w:spacing w:before="120" w:after="0" w:line="240" w:lineRule="auto"/>
        <w:rPr>
          <w:rFonts w:eastAsia="Arial" w:cs="Times New Roman"/>
          <w:b/>
          <w:color w:val="000000"/>
          <w:szCs w:val="20"/>
        </w:rPr>
      </w:pPr>
      <w:r w:rsidRPr="00FE632B">
        <w:rPr>
          <w:rFonts w:eastAsia="Arial" w:cs="Times New Roman"/>
          <w:b/>
          <w:color w:val="000000"/>
          <w:szCs w:val="20"/>
        </w:rPr>
        <w:t>Wellbe</w:t>
      </w:r>
      <w:r w:rsidRPr="00FE632B">
        <w:rPr>
          <w:rFonts w:eastAsia="Arial" w:cs="Times New Roman"/>
          <w:b/>
          <w:color w:val="000000"/>
          <w:szCs w:val="20"/>
        </w:rPr>
        <w:t>ing</w:t>
      </w:r>
    </w:p>
    <w:p w:rsidR="00CF46F9" w:rsidRPr="004D2CF2" w:rsidRDefault="002C33E3" w:rsidP="00CF46F9">
      <w:pPr>
        <w:numPr>
          <w:ilvl w:val="0"/>
          <w:numId w:val="31"/>
        </w:numPr>
        <w:spacing w:after="0" w:line="276" w:lineRule="auto"/>
        <w:rPr>
          <w:rFonts w:eastAsia="Arial" w:cs="Times New Roman"/>
          <w:color w:val="000000"/>
          <w:szCs w:val="20"/>
        </w:rPr>
      </w:pPr>
      <w:r w:rsidRPr="004D2CF2">
        <w:rPr>
          <w:rFonts w:eastAsia="Arial" w:cs="Times New Roman"/>
          <w:color w:val="000000"/>
          <w:szCs w:val="20"/>
        </w:rPr>
        <w:t>Attitudes to School Survey (ATOSS)</w:t>
      </w:r>
      <w:r>
        <w:rPr>
          <w:rFonts w:eastAsia="Arial" w:cs="Times New Roman"/>
          <w:color w:val="000000"/>
          <w:szCs w:val="20"/>
        </w:rPr>
        <w:t xml:space="preserve"> factors:</w:t>
      </w:r>
    </w:p>
    <w:p w:rsidR="00CF46F9" w:rsidRPr="004D2CF2" w:rsidRDefault="002C33E3" w:rsidP="00CF46F9">
      <w:pPr>
        <w:numPr>
          <w:ilvl w:val="1"/>
          <w:numId w:val="32"/>
        </w:numPr>
        <w:spacing w:after="0" w:line="276" w:lineRule="auto"/>
        <w:rPr>
          <w:rFonts w:eastAsia="Arial" w:cs="Times New Roman"/>
          <w:color w:val="000000"/>
          <w:szCs w:val="20"/>
        </w:rPr>
      </w:pPr>
      <w:r w:rsidRPr="004D2CF2">
        <w:rPr>
          <w:rFonts w:eastAsia="Arial" w:cs="Times New Roman"/>
          <w:color w:val="000000"/>
          <w:szCs w:val="20"/>
        </w:rPr>
        <w:t xml:space="preserve">Sense of </w:t>
      </w:r>
      <w:r>
        <w:rPr>
          <w:rFonts w:eastAsia="Arial" w:cs="Times New Roman"/>
          <w:color w:val="000000"/>
          <w:szCs w:val="20"/>
        </w:rPr>
        <w:t>C</w:t>
      </w:r>
      <w:r w:rsidRPr="004D2CF2">
        <w:rPr>
          <w:rFonts w:eastAsia="Arial" w:cs="Times New Roman"/>
          <w:color w:val="000000"/>
          <w:szCs w:val="20"/>
        </w:rPr>
        <w:t>onnectedness</w:t>
      </w:r>
    </w:p>
    <w:p w:rsidR="00CF46F9" w:rsidRDefault="002C33E3" w:rsidP="00CF46F9">
      <w:pPr>
        <w:numPr>
          <w:ilvl w:val="1"/>
          <w:numId w:val="32"/>
        </w:numPr>
        <w:spacing w:after="0" w:line="276" w:lineRule="auto"/>
        <w:rPr>
          <w:rFonts w:eastAsia="Arial" w:cs="Times New Roman"/>
          <w:color w:val="000000"/>
          <w:szCs w:val="20"/>
        </w:rPr>
      </w:pPr>
      <w:r w:rsidRPr="004D2CF2">
        <w:rPr>
          <w:rFonts w:eastAsia="Arial" w:cs="Times New Roman"/>
          <w:color w:val="000000"/>
          <w:szCs w:val="20"/>
        </w:rPr>
        <w:t>Management of Bullying</w:t>
      </w:r>
    </w:p>
    <w:p w:rsidR="00CF46F9" w:rsidRPr="00973593" w:rsidRDefault="002C33E3" w:rsidP="00CF46F9">
      <w:pPr>
        <w:pStyle w:val="ESBodyText"/>
      </w:pPr>
      <w:r w:rsidRPr="00973593">
        <w:t>Results are displayed for the latest year, as well as the average of the last four years (where available).</w:t>
      </w:r>
    </w:p>
    <w:p w:rsidR="00CF46F9" w:rsidRPr="00406FE7" w:rsidRDefault="002C33E3" w:rsidP="00406FE7">
      <w:pPr>
        <w:pStyle w:val="ESHeading2"/>
        <w:spacing w:before="120"/>
        <w:rPr>
          <w:color w:val="00008B"/>
          <w:u w:val="single"/>
        </w:rPr>
      </w:pPr>
      <w:r w:rsidRPr="00406FE7">
        <w:rPr>
          <w:color w:val="00008B"/>
          <w:u w:val="single"/>
        </w:rPr>
        <w:t>What does School Comparison refer to?</w:t>
      </w:r>
    </w:p>
    <w:p w:rsidR="00CF46F9" w:rsidRDefault="002C33E3" w:rsidP="00CF46F9">
      <w:r w:rsidRPr="00A72A7C">
        <w:rPr>
          <w:rFonts w:eastAsia="Arial"/>
          <w:color w:val="000000"/>
        </w:rPr>
        <w:t>The</w:t>
      </w:r>
      <w:r w:rsidRPr="00A72A7C">
        <w:rPr>
          <w:rFonts w:eastAsia="Arial"/>
          <w:i/>
          <w:color w:val="000000"/>
        </w:rPr>
        <w:t xml:space="preserve"> </w:t>
      </w:r>
      <w:r>
        <w:rPr>
          <w:rFonts w:eastAsia="Arial"/>
          <w:color w:val="000000"/>
        </w:rPr>
        <w:t>School C</w:t>
      </w:r>
      <w:r w:rsidRPr="00A72A7C">
        <w:rPr>
          <w:rFonts w:eastAsia="Arial"/>
          <w:color w:val="000000"/>
        </w:rPr>
        <w:t>omparison is a way of comparing this school’s performance to similar schools in Victoria.</w:t>
      </w:r>
    </w:p>
    <w:p w:rsidR="00CF46F9" w:rsidRDefault="002C33E3" w:rsidP="00CF46F9">
      <w:pPr>
        <w:pStyle w:val="ESBodyText"/>
        <w:rPr>
          <w:rFonts w:eastAsia="Arial"/>
          <w:color w:val="000000"/>
        </w:rPr>
      </w:pPr>
      <w:r w:rsidRPr="00A72A7C">
        <w:rPr>
          <w:rFonts w:eastAsia="Arial"/>
          <w:color w:val="000000"/>
        </w:rPr>
        <w:t>Th</w:t>
      </w:r>
      <w:r w:rsidRPr="00A72A7C">
        <w:rPr>
          <w:rFonts w:eastAsia="Arial"/>
          <w:color w:val="000000"/>
          <w:sz w:val="16"/>
        </w:rPr>
        <w:t>e</w:t>
      </w:r>
      <w:r w:rsidRPr="00A72A7C">
        <w:rPr>
          <w:rFonts w:eastAsia="Arial"/>
          <w:color w:val="000000"/>
        </w:rPr>
        <w:t xml:space="preserve"> comparison measure takes into account the school’s academic intake, the socio-economic background of students, the number of Aboriginal students, the number of no</w:t>
      </w:r>
      <w:r w:rsidRPr="00A72A7C">
        <w:rPr>
          <w:rFonts w:eastAsia="Arial"/>
          <w:color w:val="000000"/>
        </w:rPr>
        <w:t>n-English speaking and refugee students, the numbe</w:t>
      </w:r>
      <w:r>
        <w:rPr>
          <w:rFonts w:eastAsia="Arial"/>
          <w:color w:val="000000"/>
        </w:rPr>
        <w:t>r of students with a disability</w:t>
      </w:r>
      <w:r w:rsidRPr="00A72A7C">
        <w:rPr>
          <w:rFonts w:eastAsia="Arial"/>
          <w:color w:val="000000"/>
        </w:rPr>
        <w:t xml:space="preserve"> and the size and location of the school</w:t>
      </w:r>
      <w:r>
        <w:rPr>
          <w:rFonts w:eastAsia="Arial"/>
          <w:color w:val="000000"/>
        </w:rPr>
        <w:t xml:space="preserve">. </w:t>
      </w:r>
    </w:p>
    <w:p w:rsidR="00CF46F9" w:rsidRPr="00973593" w:rsidRDefault="002C33E3" w:rsidP="00CF46F9">
      <w:pPr>
        <w:pStyle w:val="ESBodyText"/>
      </w:pPr>
      <w:r>
        <w:rPr>
          <w:rFonts w:eastAsia="Arial"/>
          <w:color w:val="000000"/>
        </w:rPr>
        <w:t>The School C</w:t>
      </w:r>
      <w:r w:rsidRPr="00A72A7C">
        <w:rPr>
          <w:rFonts w:eastAsia="Arial"/>
          <w:color w:val="000000"/>
        </w:rPr>
        <w:t>omparison</w:t>
      </w:r>
      <w:r w:rsidRPr="00A72A7C">
        <w:rPr>
          <w:rFonts w:eastAsia="Arial"/>
          <w:i/>
          <w:color w:val="000000"/>
        </w:rPr>
        <w:t xml:space="preserve"> </w:t>
      </w:r>
      <w:r w:rsidRPr="00A72A7C">
        <w:rPr>
          <w:rFonts w:eastAsia="Arial"/>
          <w:color w:val="000000"/>
        </w:rPr>
        <w:t xml:space="preserve">shows that most schools are achieving results that are </w:t>
      </w:r>
      <w:r>
        <w:rPr>
          <w:rFonts w:eastAsia="Arial"/>
          <w:b/>
          <w:color w:val="000000"/>
        </w:rPr>
        <w:t>‘S</w:t>
      </w:r>
      <w:r w:rsidRPr="00A72A7C">
        <w:rPr>
          <w:rFonts w:eastAsia="Arial"/>
          <w:b/>
          <w:color w:val="000000"/>
        </w:rPr>
        <w:t>imilar’</w:t>
      </w:r>
      <w:r w:rsidRPr="00A72A7C">
        <w:rPr>
          <w:rFonts w:eastAsia="Arial"/>
          <w:color w:val="000000"/>
        </w:rPr>
        <w:t xml:space="preserve"> to other schools with alike student </w:t>
      </w:r>
      <w:r w:rsidRPr="00973593">
        <w:t>backgroun</w:t>
      </w:r>
      <w:r w:rsidRPr="00973593">
        <w:t xml:space="preserve">ds and characteristics. Some schools are doing exceptionally well and have </w:t>
      </w:r>
      <w:r w:rsidRPr="00973593">
        <w:rPr>
          <w:b/>
        </w:rPr>
        <w:t>‘Higher’</w:t>
      </w:r>
      <w:r w:rsidRPr="00973593">
        <w:t xml:space="preserve"> performance.  Some schools have </w:t>
      </w:r>
      <w:r w:rsidRPr="00973593">
        <w:rPr>
          <w:b/>
        </w:rPr>
        <w:t>‘Lower’</w:t>
      </w:r>
      <w:r w:rsidRPr="00973593">
        <w:t xml:space="preserve"> performance than expected and receive targeted support to ensure that there is improvement.</w:t>
      </w:r>
    </w:p>
    <w:p w:rsidR="00CF46F9" w:rsidRPr="00406FE7" w:rsidRDefault="002C33E3" w:rsidP="00406FE7">
      <w:pPr>
        <w:pStyle w:val="ESHeading2"/>
        <w:spacing w:before="120"/>
        <w:rPr>
          <w:color w:val="00008B"/>
          <w:u w:val="single"/>
        </w:rPr>
      </w:pPr>
      <w:r w:rsidRPr="00406FE7">
        <w:rPr>
          <w:color w:val="00008B"/>
          <w:u w:val="single"/>
        </w:rPr>
        <w:t>What does ‘Data not available’</w:t>
      </w:r>
      <w:r w:rsidRPr="00406FE7">
        <w:rPr>
          <w:color w:val="00008B"/>
          <w:u w:val="single"/>
        </w:rPr>
        <w:t xml:space="preserve"> or ‘np’ </w:t>
      </w:r>
      <w:r w:rsidRPr="00406FE7">
        <w:rPr>
          <w:color w:val="00008B"/>
          <w:u w:val="single"/>
        </w:rPr>
        <w:t>m</w:t>
      </w:r>
      <w:r w:rsidRPr="00406FE7">
        <w:rPr>
          <w:color w:val="00008B"/>
          <w:u w:val="single"/>
        </w:rPr>
        <w:t>ean?</w:t>
      </w:r>
    </w:p>
    <w:p w:rsidR="00CF46F9" w:rsidRDefault="002C33E3" w:rsidP="00CF46F9">
      <w:pPr>
        <w:spacing w:after="0" w:line="240" w:lineRule="auto"/>
        <w:rPr>
          <w:rFonts w:eastAsia="Arial" w:cs="Times New Roman"/>
          <w:color w:val="000000"/>
          <w:szCs w:val="20"/>
        </w:rPr>
      </w:pPr>
      <w:r w:rsidRPr="00303D49">
        <w:rPr>
          <w:rFonts w:eastAsia="Arial" w:cs="Times New Roman"/>
          <w:color w:val="000000"/>
          <w:szCs w:val="20"/>
        </w:rPr>
        <w:t>Some schools have too few students enrolled to provide data. There may be no students enrolled in some year levels so school comparisons are not possible.</w:t>
      </w:r>
    </w:p>
    <w:p w:rsidR="00CF46F9" w:rsidRDefault="002C33E3" w:rsidP="00CF46F9">
      <w:pPr>
        <w:spacing w:before="120" w:after="0" w:line="240" w:lineRule="auto"/>
        <w:rPr>
          <w:rFonts w:eastAsia="Arial" w:cs="Times New Roman"/>
          <w:color w:val="000000"/>
          <w:szCs w:val="20"/>
        </w:rPr>
      </w:pPr>
      <w:r w:rsidRPr="00303D49">
        <w:rPr>
          <w:rFonts w:eastAsia="Arial" w:cs="Times New Roman"/>
          <w:color w:val="000000"/>
          <w:szCs w:val="20"/>
        </w:rPr>
        <w:t xml:space="preserve">New schools have only the latest year of data and no comparative data from previous years. </w:t>
      </w:r>
    </w:p>
    <w:p w:rsidR="00CF46F9" w:rsidRPr="00973593" w:rsidRDefault="002C33E3" w:rsidP="00CF46F9">
      <w:pPr>
        <w:pStyle w:val="ESBodyText"/>
        <w:spacing w:before="120" w:line="240" w:lineRule="auto"/>
      </w:pPr>
      <w:r w:rsidRPr="00303D49">
        <w:rPr>
          <w:rFonts w:eastAsia="Arial" w:cs="Times New Roman"/>
          <w:color w:val="000000"/>
          <w:szCs w:val="20"/>
        </w:rPr>
        <w:t xml:space="preserve">The </w:t>
      </w:r>
      <w:r w:rsidRPr="00303D49">
        <w:rPr>
          <w:rFonts w:eastAsia="Arial" w:cs="Times New Roman"/>
          <w:color w:val="000000"/>
          <w:szCs w:val="20"/>
        </w:rPr>
        <w:t xml:space="preserve">Department also recognises unique circumstances in Specialist, Select Entry, English Language and Community Schools where </w:t>
      </w:r>
      <w:r w:rsidRPr="00973593">
        <w:t>school-to-school comparisons are not appropriate.</w:t>
      </w:r>
    </w:p>
    <w:p w:rsidR="00CF46F9" w:rsidRPr="00406FE7" w:rsidRDefault="002C33E3" w:rsidP="00406FE7">
      <w:pPr>
        <w:pStyle w:val="ESHeading2"/>
        <w:spacing w:before="120"/>
        <w:rPr>
          <w:color w:val="00008B"/>
          <w:u w:val="single"/>
        </w:rPr>
      </w:pPr>
      <w:r w:rsidRPr="00406FE7">
        <w:rPr>
          <w:color w:val="00008B"/>
          <w:u w:val="single"/>
        </w:rPr>
        <w:t>What is the Victorian Curriculum?</w:t>
      </w:r>
    </w:p>
    <w:p w:rsidR="00CF46F9" w:rsidRPr="00A72A7C" w:rsidRDefault="002C33E3" w:rsidP="00CF46F9">
      <w:pPr>
        <w:rPr>
          <w:rFonts w:eastAsia="Arial"/>
          <w:color w:val="000000"/>
        </w:rPr>
      </w:pPr>
      <w:r w:rsidRPr="00A72A7C">
        <w:rPr>
          <w:rFonts w:eastAsia="Arial"/>
          <w:color w:val="000000"/>
        </w:rPr>
        <w:t xml:space="preserve">The Victorian Curriculum F–10 sets out what every </w:t>
      </w:r>
      <w:r w:rsidRPr="00A72A7C">
        <w:rPr>
          <w:rFonts w:eastAsia="Arial"/>
          <w:color w:val="000000"/>
        </w:rPr>
        <w:t>student should learn during his or her first eleven years of schooling. The curriculum is the common set of knowledge and skills required by students for life-long learning, social development and active and informed citizenship.</w:t>
      </w:r>
    </w:p>
    <w:p w:rsidR="00CF46F9" w:rsidRPr="00A72A7C" w:rsidRDefault="002C33E3" w:rsidP="00CF46F9">
      <w:r w:rsidRPr="00A72A7C">
        <w:rPr>
          <w:rFonts w:eastAsia="Arial"/>
          <w:color w:val="000000"/>
        </w:rPr>
        <w:t>The curriculum has been de</w:t>
      </w:r>
      <w:r w:rsidRPr="00A72A7C">
        <w:rPr>
          <w:rFonts w:eastAsia="Arial"/>
          <w:color w:val="000000"/>
        </w:rPr>
        <w:t>veloped to ensure that school subjects and their achievement standards enable continuous learning for all students, including students with disabilities.</w:t>
      </w:r>
    </w:p>
    <w:p w:rsidR="00CF46F9" w:rsidRPr="00A72A7C" w:rsidRDefault="002C33E3" w:rsidP="00CF46F9">
      <w:pPr>
        <w:rPr>
          <w:rFonts w:eastAsia="Arial"/>
          <w:color w:val="000000"/>
        </w:rPr>
      </w:pPr>
      <w:r w:rsidRPr="00A72A7C">
        <w:rPr>
          <w:rFonts w:eastAsia="Arial"/>
          <w:color w:val="000000"/>
        </w:rPr>
        <w:t xml:space="preserve">The ‘Towards Foundation Level Victorian Curriculum’ is integrated directly into the curriculum and is </w:t>
      </w:r>
      <w:r w:rsidRPr="00A72A7C">
        <w:rPr>
          <w:rFonts w:eastAsia="Arial"/>
          <w:color w:val="000000"/>
        </w:rPr>
        <w:t>referred to as ‘Levels A to D’.</w:t>
      </w:r>
    </w:p>
    <w:p w:rsidR="00CF46F9" w:rsidRDefault="002C33E3" w:rsidP="00CF46F9">
      <w:pPr>
        <w:rPr>
          <w:rFonts w:eastAsia="Arial"/>
          <w:color w:val="000000"/>
        </w:rPr>
      </w:pPr>
      <w:r w:rsidRPr="00A72A7C">
        <w:rPr>
          <w:rFonts w:eastAsia="Arial"/>
          <w:color w:val="000000"/>
        </w:rPr>
        <w:t>‘Levels A to D’ may be used for students with a disability or students who may have additional learning needs.</w:t>
      </w:r>
    </w:p>
    <w:p w:rsidR="00CF46F9" w:rsidRPr="009D4D39" w:rsidRDefault="002C33E3" w:rsidP="00CF46F9">
      <w:pPr>
        <w:rPr>
          <w:i/>
        </w:rPr>
      </w:pPr>
      <w:r>
        <w:rPr>
          <w:rFonts w:eastAsia="Arial"/>
          <w:color w:val="000000"/>
        </w:rPr>
        <w:t>‘Levels A to D’ are not associated with any set age or year level that links chronological age to cognitive progr</w:t>
      </w:r>
      <w:r>
        <w:rPr>
          <w:rFonts w:eastAsia="Arial"/>
          <w:color w:val="000000"/>
        </w:rPr>
        <w:t>ess (i.e. there is no age expected standard of achievement for ‘Levels A to D’).</w:t>
      </w:r>
    </w:p>
    <w:sectPr w:rsidR="00CF46F9" w:rsidRPr="009D4D39" w:rsidSect="00E56A78">
      <w:headerReference w:type="default" r:id="rId26"/>
      <w:footerReference w:type="default" r:id="rId27"/>
      <w:headerReference w:type="first" r:id="rId28"/>
      <w:pgSz w:w="11900" w:h="16840"/>
      <w:pgMar w:top="1276" w:right="567" w:bottom="851"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C33E3">
      <w:pPr>
        <w:spacing w:after="0" w:line="240" w:lineRule="auto"/>
      </w:pPr>
      <w:r>
        <w:separator/>
      </w:r>
    </w:p>
  </w:endnote>
  <w:endnote w:type="continuationSeparator" w:id="0">
    <w:p w:rsidR="00000000" w:rsidRDefault="002C3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2C33E3"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2E3" w:rsidRDefault="002C33E3"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3E29B5" w:rsidRDefault="002C33E3"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Pr="007839E6" w:rsidRDefault="002C33E3" w:rsidP="00362A9C">
    <w:pPr>
      <w:pStyle w:val="ESImageorGraphTitle"/>
      <w:rPr>
        <w:b w:val="0"/>
        <w:sz w:val="15"/>
        <w:szCs w:val="15"/>
      </w:rPr>
    </w:pPr>
    <w:r w:rsidRPr="007839E6">
      <w:rPr>
        <w:b w:val="0"/>
        <w:noProof/>
        <w:sz w:val="15"/>
        <w:szCs w:val="15"/>
      </w:rPr>
      <w:t>The Lakes South Morang P-9 School (8846)</w:t>
    </w:r>
    <w:r w:rsidRPr="007839E6">
      <w:rPr>
        <w:b w:val="0"/>
        <w:noProof/>
        <w:sz w:val="15"/>
        <w:szCs w:val="15"/>
        <w:lang w:val="en-AU" w:eastAsia="en-AU"/>
      </w:rPr>
      <w:drawing>
        <wp:anchor distT="0" distB="0" distL="114300" distR="114300" simplePos="0" relativeHeight="25166848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6932E3" w:rsidRPr="007B2B29" w:rsidRDefault="002C33E3"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303503"/>
      <w:docPartObj>
        <w:docPartGallery w:val="Page Numbers (Bottom of Page)"/>
        <w:docPartUnique/>
      </w:docPartObj>
    </w:sdtPr>
    <w:sdtEndPr>
      <w:rPr>
        <w:noProof/>
      </w:rPr>
    </w:sdtEndPr>
    <w:sdtContent>
      <w:p w:rsidR="007A722B" w:rsidRDefault="002C33E3" w:rsidP="00E56A78">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C33E3">
      <w:pPr>
        <w:spacing w:after="0" w:line="240" w:lineRule="auto"/>
      </w:pPr>
      <w:r>
        <w:separator/>
      </w:r>
    </w:p>
  </w:footnote>
  <w:footnote w:type="continuationSeparator" w:id="0">
    <w:p w:rsidR="00000000" w:rsidRDefault="002C33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2C33E3">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2C33E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2C33E3">
    <w:pPr>
      <w:pStyle w:val="Header"/>
    </w:pPr>
    <w:r w:rsidRPr="000C104E">
      <w:rPr>
        <w:noProof/>
        <w:lang w:val="en-AU" w:eastAsia="en-AU"/>
      </w:rPr>
      <w:drawing>
        <wp:anchor distT="0" distB="0" distL="114300" distR="114300" simplePos="0" relativeHeight="251666432"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6932E3" w:rsidRDefault="002C33E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2C33E3">
    <w:r>
      <w:rPr>
        <w:noProof/>
        <w:lang w:val="en-AU" w:eastAsia="en-AU"/>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2C33E3"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6932E3"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2C33E3">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2C33E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2C33E3">
    <w:r w:rsidRPr="003E2621">
      <w:rPr>
        <w:b/>
        <w:noProof/>
        <w:color w:val="AF272F"/>
        <w:sz w:val="36"/>
        <w:szCs w:val="36"/>
      </w:rPr>
      <w:t>The Lakes South Morang P-9 School (8846)</w:t>
    </w:r>
    <w:r w:rsidRPr="000C104E">
      <w:rPr>
        <w:noProof/>
        <w:lang w:val="en-AU" w:eastAsia="en-AU"/>
      </w:rPr>
      <w:drawing>
        <wp:anchor distT="0" distB="0" distL="114300" distR="114300" simplePos="0" relativeHeight="251667456"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2E3" w:rsidRDefault="002C33E3">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rsidR="006932E3" w:rsidRDefault="002C33E3"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BE480F"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2B" w:rsidRDefault="002C33E3" w:rsidP="00E56A78">
    <w:pPr>
      <w:pStyle w:val="Header"/>
      <w:spacing w:before="240"/>
    </w:pPr>
    <w:r>
      <w:rPr>
        <w:noProof/>
        <w:lang w:val="en-AU" w:eastAsia="en-AU"/>
      </w:rPr>
      <w:drawing>
        <wp:inline distT="0" distB="0" distL="0" distR="0">
          <wp:extent cx="1471910" cy="512445"/>
          <wp:effectExtent l="0" t="0" r="0" b="1905"/>
          <wp:docPr id="897484819" name="img3.jpg" descr="Victorian State Government Education and Training logo"/>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r:embed="rId1" cstate="print"/>
                  <a:stretch>
                    <a:fillRect/>
                  </a:stretch>
                </pic:blipFill>
                <pic:spPr>
                  <a:xfrm>
                    <a:off x="0" y="0"/>
                    <a:ext cx="1574060" cy="548008"/>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The Lakes South Morang P-9 School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22B" w:rsidRDefault="002C33E3" w:rsidP="007F491A">
    <w:pPr>
      <w:pStyle w:val="Header"/>
      <w:ind w:left="-993"/>
    </w:pPr>
    <w:r>
      <w:ptab w:relativeTo="margin" w:alignment="left" w:leader="none"/>
    </w:r>
  </w:p>
  <w:p w:rsidR="007A722B" w:rsidRDefault="002C33E3" w:rsidP="007F4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73586466">
      <w:start w:val="1"/>
      <w:numFmt w:val="bullet"/>
      <w:lvlText w:val=""/>
      <w:lvlJc w:val="left"/>
      <w:pPr>
        <w:ind w:left="720" w:hanging="360"/>
      </w:pPr>
      <w:rPr>
        <w:rFonts w:ascii="Symbol" w:hAnsi="Symbol" w:hint="default"/>
      </w:rPr>
    </w:lvl>
    <w:lvl w:ilvl="1" w:tplc="0860AA8A" w:tentative="1">
      <w:start w:val="1"/>
      <w:numFmt w:val="bullet"/>
      <w:lvlText w:val="o"/>
      <w:lvlJc w:val="left"/>
      <w:pPr>
        <w:ind w:left="1440" w:hanging="360"/>
      </w:pPr>
      <w:rPr>
        <w:rFonts w:ascii="Courier New" w:hAnsi="Courier New" w:cs="Courier New" w:hint="default"/>
      </w:rPr>
    </w:lvl>
    <w:lvl w:ilvl="2" w:tplc="EEF0F464" w:tentative="1">
      <w:start w:val="1"/>
      <w:numFmt w:val="bullet"/>
      <w:lvlText w:val=""/>
      <w:lvlJc w:val="left"/>
      <w:pPr>
        <w:ind w:left="2160" w:hanging="360"/>
      </w:pPr>
      <w:rPr>
        <w:rFonts w:ascii="Wingdings" w:hAnsi="Wingdings" w:hint="default"/>
      </w:rPr>
    </w:lvl>
    <w:lvl w:ilvl="3" w:tplc="30A49206" w:tentative="1">
      <w:start w:val="1"/>
      <w:numFmt w:val="bullet"/>
      <w:lvlText w:val=""/>
      <w:lvlJc w:val="left"/>
      <w:pPr>
        <w:ind w:left="2880" w:hanging="360"/>
      </w:pPr>
      <w:rPr>
        <w:rFonts w:ascii="Symbol" w:hAnsi="Symbol" w:hint="default"/>
      </w:rPr>
    </w:lvl>
    <w:lvl w:ilvl="4" w:tplc="9DCAC72C" w:tentative="1">
      <w:start w:val="1"/>
      <w:numFmt w:val="bullet"/>
      <w:lvlText w:val="o"/>
      <w:lvlJc w:val="left"/>
      <w:pPr>
        <w:ind w:left="3600" w:hanging="360"/>
      </w:pPr>
      <w:rPr>
        <w:rFonts w:ascii="Courier New" w:hAnsi="Courier New" w:cs="Courier New" w:hint="default"/>
      </w:rPr>
    </w:lvl>
    <w:lvl w:ilvl="5" w:tplc="9A867E60" w:tentative="1">
      <w:start w:val="1"/>
      <w:numFmt w:val="bullet"/>
      <w:lvlText w:val=""/>
      <w:lvlJc w:val="left"/>
      <w:pPr>
        <w:ind w:left="4320" w:hanging="360"/>
      </w:pPr>
      <w:rPr>
        <w:rFonts w:ascii="Wingdings" w:hAnsi="Wingdings" w:hint="default"/>
      </w:rPr>
    </w:lvl>
    <w:lvl w:ilvl="6" w:tplc="965A76A4" w:tentative="1">
      <w:start w:val="1"/>
      <w:numFmt w:val="bullet"/>
      <w:lvlText w:val=""/>
      <w:lvlJc w:val="left"/>
      <w:pPr>
        <w:ind w:left="5040" w:hanging="360"/>
      </w:pPr>
      <w:rPr>
        <w:rFonts w:ascii="Symbol" w:hAnsi="Symbol" w:hint="default"/>
      </w:rPr>
    </w:lvl>
    <w:lvl w:ilvl="7" w:tplc="E5F46FB4" w:tentative="1">
      <w:start w:val="1"/>
      <w:numFmt w:val="bullet"/>
      <w:lvlText w:val="o"/>
      <w:lvlJc w:val="left"/>
      <w:pPr>
        <w:ind w:left="5760" w:hanging="360"/>
      </w:pPr>
      <w:rPr>
        <w:rFonts w:ascii="Courier New" w:hAnsi="Courier New" w:cs="Courier New" w:hint="default"/>
      </w:rPr>
    </w:lvl>
    <w:lvl w:ilvl="8" w:tplc="EC668D70"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E8DA9DDC">
      <w:start w:val="1"/>
      <w:numFmt w:val="bullet"/>
      <w:lvlText w:val=""/>
      <w:lvlJc w:val="left"/>
      <w:pPr>
        <w:ind w:left="720" w:hanging="360"/>
      </w:pPr>
      <w:rPr>
        <w:rFonts w:ascii="Symbol" w:hAnsi="Symbol" w:hint="default"/>
      </w:rPr>
    </w:lvl>
    <w:lvl w:ilvl="1" w:tplc="8E561C98" w:tentative="1">
      <w:start w:val="1"/>
      <w:numFmt w:val="bullet"/>
      <w:lvlText w:val="o"/>
      <w:lvlJc w:val="left"/>
      <w:pPr>
        <w:ind w:left="1440" w:hanging="360"/>
      </w:pPr>
      <w:rPr>
        <w:rFonts w:ascii="Courier New" w:hAnsi="Courier New" w:cs="Courier New" w:hint="default"/>
      </w:rPr>
    </w:lvl>
    <w:lvl w:ilvl="2" w:tplc="70C81D08" w:tentative="1">
      <w:start w:val="1"/>
      <w:numFmt w:val="bullet"/>
      <w:lvlText w:val=""/>
      <w:lvlJc w:val="left"/>
      <w:pPr>
        <w:ind w:left="2160" w:hanging="360"/>
      </w:pPr>
      <w:rPr>
        <w:rFonts w:ascii="Wingdings" w:hAnsi="Wingdings" w:hint="default"/>
      </w:rPr>
    </w:lvl>
    <w:lvl w:ilvl="3" w:tplc="2E10636C" w:tentative="1">
      <w:start w:val="1"/>
      <w:numFmt w:val="bullet"/>
      <w:lvlText w:val=""/>
      <w:lvlJc w:val="left"/>
      <w:pPr>
        <w:ind w:left="2880" w:hanging="360"/>
      </w:pPr>
      <w:rPr>
        <w:rFonts w:ascii="Symbol" w:hAnsi="Symbol" w:hint="default"/>
      </w:rPr>
    </w:lvl>
    <w:lvl w:ilvl="4" w:tplc="82268FBC" w:tentative="1">
      <w:start w:val="1"/>
      <w:numFmt w:val="bullet"/>
      <w:lvlText w:val="o"/>
      <w:lvlJc w:val="left"/>
      <w:pPr>
        <w:ind w:left="3600" w:hanging="360"/>
      </w:pPr>
      <w:rPr>
        <w:rFonts w:ascii="Courier New" w:hAnsi="Courier New" w:cs="Courier New" w:hint="default"/>
      </w:rPr>
    </w:lvl>
    <w:lvl w:ilvl="5" w:tplc="A7DADFFA" w:tentative="1">
      <w:start w:val="1"/>
      <w:numFmt w:val="bullet"/>
      <w:lvlText w:val=""/>
      <w:lvlJc w:val="left"/>
      <w:pPr>
        <w:ind w:left="4320" w:hanging="360"/>
      </w:pPr>
      <w:rPr>
        <w:rFonts w:ascii="Wingdings" w:hAnsi="Wingdings" w:hint="default"/>
      </w:rPr>
    </w:lvl>
    <w:lvl w:ilvl="6" w:tplc="02748B6C" w:tentative="1">
      <w:start w:val="1"/>
      <w:numFmt w:val="bullet"/>
      <w:lvlText w:val=""/>
      <w:lvlJc w:val="left"/>
      <w:pPr>
        <w:ind w:left="5040" w:hanging="360"/>
      </w:pPr>
      <w:rPr>
        <w:rFonts w:ascii="Symbol" w:hAnsi="Symbol" w:hint="default"/>
      </w:rPr>
    </w:lvl>
    <w:lvl w:ilvl="7" w:tplc="3D80CAC4" w:tentative="1">
      <w:start w:val="1"/>
      <w:numFmt w:val="bullet"/>
      <w:lvlText w:val="o"/>
      <w:lvlJc w:val="left"/>
      <w:pPr>
        <w:ind w:left="5760" w:hanging="360"/>
      </w:pPr>
      <w:rPr>
        <w:rFonts w:ascii="Courier New" w:hAnsi="Courier New" w:cs="Courier New" w:hint="default"/>
      </w:rPr>
    </w:lvl>
    <w:lvl w:ilvl="8" w:tplc="3A3692C2"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C966F1BA">
      <w:start w:val="1"/>
      <w:numFmt w:val="bullet"/>
      <w:pStyle w:val="ESBulletsinTable"/>
      <w:lvlText w:val=""/>
      <w:lvlJc w:val="left"/>
      <w:pPr>
        <w:ind w:left="360" w:hanging="360"/>
      </w:pPr>
      <w:rPr>
        <w:rFonts w:ascii="Symbol" w:hAnsi="Symbol" w:hint="default"/>
        <w:color w:val="AF272F"/>
      </w:rPr>
    </w:lvl>
    <w:lvl w:ilvl="1" w:tplc="18F24E3C">
      <w:start w:val="1"/>
      <w:numFmt w:val="bullet"/>
      <w:pStyle w:val="ESBulletsinTableLevel2"/>
      <w:lvlText w:val="o"/>
      <w:lvlJc w:val="left"/>
      <w:pPr>
        <w:ind w:left="1440" w:hanging="360"/>
      </w:pPr>
      <w:rPr>
        <w:rFonts w:ascii="Courier New" w:hAnsi="Courier New" w:cs="Courier New" w:hint="default"/>
      </w:rPr>
    </w:lvl>
    <w:lvl w:ilvl="2" w:tplc="EA9856F8" w:tentative="1">
      <w:start w:val="1"/>
      <w:numFmt w:val="bullet"/>
      <w:lvlText w:val=""/>
      <w:lvlJc w:val="left"/>
      <w:pPr>
        <w:ind w:left="2160" w:hanging="360"/>
      </w:pPr>
      <w:rPr>
        <w:rFonts w:ascii="Wingdings" w:hAnsi="Wingdings" w:hint="default"/>
      </w:rPr>
    </w:lvl>
    <w:lvl w:ilvl="3" w:tplc="CDEA278A" w:tentative="1">
      <w:start w:val="1"/>
      <w:numFmt w:val="bullet"/>
      <w:lvlText w:val=""/>
      <w:lvlJc w:val="left"/>
      <w:pPr>
        <w:ind w:left="2880" w:hanging="360"/>
      </w:pPr>
      <w:rPr>
        <w:rFonts w:ascii="Symbol" w:hAnsi="Symbol" w:hint="default"/>
      </w:rPr>
    </w:lvl>
    <w:lvl w:ilvl="4" w:tplc="1B4223CA" w:tentative="1">
      <w:start w:val="1"/>
      <w:numFmt w:val="bullet"/>
      <w:lvlText w:val="o"/>
      <w:lvlJc w:val="left"/>
      <w:pPr>
        <w:ind w:left="3600" w:hanging="360"/>
      </w:pPr>
      <w:rPr>
        <w:rFonts w:ascii="Courier New" w:hAnsi="Courier New" w:cs="Courier New" w:hint="default"/>
      </w:rPr>
    </w:lvl>
    <w:lvl w:ilvl="5" w:tplc="7E12E302" w:tentative="1">
      <w:start w:val="1"/>
      <w:numFmt w:val="bullet"/>
      <w:lvlText w:val=""/>
      <w:lvlJc w:val="left"/>
      <w:pPr>
        <w:ind w:left="4320" w:hanging="360"/>
      </w:pPr>
      <w:rPr>
        <w:rFonts w:ascii="Wingdings" w:hAnsi="Wingdings" w:hint="default"/>
      </w:rPr>
    </w:lvl>
    <w:lvl w:ilvl="6" w:tplc="545CB1E8" w:tentative="1">
      <w:start w:val="1"/>
      <w:numFmt w:val="bullet"/>
      <w:lvlText w:val=""/>
      <w:lvlJc w:val="left"/>
      <w:pPr>
        <w:ind w:left="5040" w:hanging="360"/>
      </w:pPr>
      <w:rPr>
        <w:rFonts w:ascii="Symbol" w:hAnsi="Symbol" w:hint="default"/>
      </w:rPr>
    </w:lvl>
    <w:lvl w:ilvl="7" w:tplc="A63261D6" w:tentative="1">
      <w:start w:val="1"/>
      <w:numFmt w:val="bullet"/>
      <w:lvlText w:val="o"/>
      <w:lvlJc w:val="left"/>
      <w:pPr>
        <w:ind w:left="5760" w:hanging="360"/>
      </w:pPr>
      <w:rPr>
        <w:rFonts w:ascii="Courier New" w:hAnsi="Courier New" w:cs="Courier New" w:hint="default"/>
      </w:rPr>
    </w:lvl>
    <w:lvl w:ilvl="8" w:tplc="A432BFB2"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CE3EB710">
      <w:start w:val="1"/>
      <w:numFmt w:val="bullet"/>
      <w:lvlText w:val=""/>
      <w:lvlJc w:val="left"/>
      <w:pPr>
        <w:ind w:left="720" w:hanging="360"/>
      </w:pPr>
      <w:rPr>
        <w:rFonts w:ascii="Symbol" w:hAnsi="Symbol" w:hint="default"/>
      </w:rPr>
    </w:lvl>
    <w:lvl w:ilvl="1" w:tplc="4F8049C0" w:tentative="1">
      <w:start w:val="1"/>
      <w:numFmt w:val="bullet"/>
      <w:lvlText w:val="o"/>
      <w:lvlJc w:val="left"/>
      <w:pPr>
        <w:ind w:left="1440" w:hanging="360"/>
      </w:pPr>
      <w:rPr>
        <w:rFonts w:ascii="Courier New" w:hAnsi="Courier New" w:cs="Courier New" w:hint="default"/>
      </w:rPr>
    </w:lvl>
    <w:lvl w:ilvl="2" w:tplc="B8841EAE" w:tentative="1">
      <w:start w:val="1"/>
      <w:numFmt w:val="bullet"/>
      <w:lvlText w:val=""/>
      <w:lvlJc w:val="left"/>
      <w:pPr>
        <w:ind w:left="2160" w:hanging="360"/>
      </w:pPr>
      <w:rPr>
        <w:rFonts w:ascii="Wingdings" w:hAnsi="Wingdings" w:hint="default"/>
      </w:rPr>
    </w:lvl>
    <w:lvl w:ilvl="3" w:tplc="603686BC" w:tentative="1">
      <w:start w:val="1"/>
      <w:numFmt w:val="bullet"/>
      <w:lvlText w:val=""/>
      <w:lvlJc w:val="left"/>
      <w:pPr>
        <w:ind w:left="2880" w:hanging="360"/>
      </w:pPr>
      <w:rPr>
        <w:rFonts w:ascii="Symbol" w:hAnsi="Symbol" w:hint="default"/>
      </w:rPr>
    </w:lvl>
    <w:lvl w:ilvl="4" w:tplc="4874EF20" w:tentative="1">
      <w:start w:val="1"/>
      <w:numFmt w:val="bullet"/>
      <w:lvlText w:val="o"/>
      <w:lvlJc w:val="left"/>
      <w:pPr>
        <w:ind w:left="3600" w:hanging="360"/>
      </w:pPr>
      <w:rPr>
        <w:rFonts w:ascii="Courier New" w:hAnsi="Courier New" w:cs="Courier New" w:hint="default"/>
      </w:rPr>
    </w:lvl>
    <w:lvl w:ilvl="5" w:tplc="416AD9A8" w:tentative="1">
      <w:start w:val="1"/>
      <w:numFmt w:val="bullet"/>
      <w:lvlText w:val=""/>
      <w:lvlJc w:val="left"/>
      <w:pPr>
        <w:ind w:left="4320" w:hanging="360"/>
      </w:pPr>
      <w:rPr>
        <w:rFonts w:ascii="Wingdings" w:hAnsi="Wingdings" w:hint="default"/>
      </w:rPr>
    </w:lvl>
    <w:lvl w:ilvl="6" w:tplc="A20C283E" w:tentative="1">
      <w:start w:val="1"/>
      <w:numFmt w:val="bullet"/>
      <w:lvlText w:val=""/>
      <w:lvlJc w:val="left"/>
      <w:pPr>
        <w:ind w:left="5040" w:hanging="360"/>
      </w:pPr>
      <w:rPr>
        <w:rFonts w:ascii="Symbol" w:hAnsi="Symbol" w:hint="default"/>
      </w:rPr>
    </w:lvl>
    <w:lvl w:ilvl="7" w:tplc="3F7C0C10" w:tentative="1">
      <w:start w:val="1"/>
      <w:numFmt w:val="bullet"/>
      <w:lvlText w:val="o"/>
      <w:lvlJc w:val="left"/>
      <w:pPr>
        <w:ind w:left="5760" w:hanging="360"/>
      </w:pPr>
      <w:rPr>
        <w:rFonts w:ascii="Courier New" w:hAnsi="Courier New" w:cs="Courier New" w:hint="default"/>
      </w:rPr>
    </w:lvl>
    <w:lvl w:ilvl="8" w:tplc="0630D6E6"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9EC6BFE0">
      <w:start w:val="1"/>
      <w:numFmt w:val="bullet"/>
      <w:lvlText w:val=""/>
      <w:lvlJc w:val="left"/>
      <w:pPr>
        <w:ind w:left="180" w:hanging="360"/>
      </w:pPr>
      <w:rPr>
        <w:rFonts w:ascii="Symbol" w:hAnsi="Symbol" w:hint="default"/>
      </w:rPr>
    </w:lvl>
    <w:lvl w:ilvl="1" w:tplc="A9F6E9C2" w:tentative="1">
      <w:start w:val="1"/>
      <w:numFmt w:val="bullet"/>
      <w:lvlText w:val="o"/>
      <w:lvlJc w:val="left"/>
      <w:pPr>
        <w:ind w:left="900" w:hanging="360"/>
      </w:pPr>
      <w:rPr>
        <w:rFonts w:ascii="Courier New" w:hAnsi="Courier New" w:cs="Courier New" w:hint="default"/>
      </w:rPr>
    </w:lvl>
    <w:lvl w:ilvl="2" w:tplc="58CE49BE" w:tentative="1">
      <w:start w:val="1"/>
      <w:numFmt w:val="bullet"/>
      <w:lvlText w:val=""/>
      <w:lvlJc w:val="left"/>
      <w:pPr>
        <w:ind w:left="1620" w:hanging="360"/>
      </w:pPr>
      <w:rPr>
        <w:rFonts w:ascii="Wingdings" w:hAnsi="Wingdings" w:hint="default"/>
      </w:rPr>
    </w:lvl>
    <w:lvl w:ilvl="3" w:tplc="74205F62" w:tentative="1">
      <w:start w:val="1"/>
      <w:numFmt w:val="bullet"/>
      <w:lvlText w:val=""/>
      <w:lvlJc w:val="left"/>
      <w:pPr>
        <w:ind w:left="2340" w:hanging="360"/>
      </w:pPr>
      <w:rPr>
        <w:rFonts w:ascii="Symbol" w:hAnsi="Symbol" w:hint="default"/>
      </w:rPr>
    </w:lvl>
    <w:lvl w:ilvl="4" w:tplc="95BE4384" w:tentative="1">
      <w:start w:val="1"/>
      <w:numFmt w:val="bullet"/>
      <w:lvlText w:val="o"/>
      <w:lvlJc w:val="left"/>
      <w:pPr>
        <w:ind w:left="3060" w:hanging="360"/>
      </w:pPr>
      <w:rPr>
        <w:rFonts w:ascii="Courier New" w:hAnsi="Courier New" w:cs="Courier New" w:hint="default"/>
      </w:rPr>
    </w:lvl>
    <w:lvl w:ilvl="5" w:tplc="A3FEE7B6" w:tentative="1">
      <w:start w:val="1"/>
      <w:numFmt w:val="bullet"/>
      <w:lvlText w:val=""/>
      <w:lvlJc w:val="left"/>
      <w:pPr>
        <w:ind w:left="3780" w:hanging="360"/>
      </w:pPr>
      <w:rPr>
        <w:rFonts w:ascii="Wingdings" w:hAnsi="Wingdings" w:hint="default"/>
      </w:rPr>
    </w:lvl>
    <w:lvl w:ilvl="6" w:tplc="F822B95A" w:tentative="1">
      <w:start w:val="1"/>
      <w:numFmt w:val="bullet"/>
      <w:lvlText w:val=""/>
      <w:lvlJc w:val="left"/>
      <w:pPr>
        <w:ind w:left="4500" w:hanging="360"/>
      </w:pPr>
      <w:rPr>
        <w:rFonts w:ascii="Symbol" w:hAnsi="Symbol" w:hint="default"/>
      </w:rPr>
    </w:lvl>
    <w:lvl w:ilvl="7" w:tplc="3EEEBC3A" w:tentative="1">
      <w:start w:val="1"/>
      <w:numFmt w:val="bullet"/>
      <w:lvlText w:val="o"/>
      <w:lvlJc w:val="left"/>
      <w:pPr>
        <w:ind w:left="5220" w:hanging="360"/>
      </w:pPr>
      <w:rPr>
        <w:rFonts w:ascii="Courier New" w:hAnsi="Courier New" w:cs="Courier New" w:hint="default"/>
      </w:rPr>
    </w:lvl>
    <w:lvl w:ilvl="8" w:tplc="8C286C7E"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227416F2">
      <w:start w:val="1"/>
      <w:numFmt w:val="bullet"/>
      <w:lvlText w:val=""/>
      <w:lvlJc w:val="left"/>
      <w:pPr>
        <w:ind w:left="720" w:hanging="360"/>
      </w:pPr>
      <w:rPr>
        <w:rFonts w:ascii="Symbol" w:hAnsi="Symbol" w:hint="default"/>
      </w:rPr>
    </w:lvl>
    <w:lvl w:ilvl="1" w:tplc="B0228B20" w:tentative="1">
      <w:start w:val="1"/>
      <w:numFmt w:val="bullet"/>
      <w:lvlText w:val="o"/>
      <w:lvlJc w:val="left"/>
      <w:pPr>
        <w:ind w:left="1440" w:hanging="360"/>
      </w:pPr>
      <w:rPr>
        <w:rFonts w:ascii="Courier New" w:hAnsi="Courier New" w:cs="Courier New" w:hint="default"/>
      </w:rPr>
    </w:lvl>
    <w:lvl w:ilvl="2" w:tplc="ABF8C02C" w:tentative="1">
      <w:start w:val="1"/>
      <w:numFmt w:val="bullet"/>
      <w:lvlText w:val=""/>
      <w:lvlJc w:val="left"/>
      <w:pPr>
        <w:ind w:left="2160" w:hanging="360"/>
      </w:pPr>
      <w:rPr>
        <w:rFonts w:ascii="Wingdings" w:hAnsi="Wingdings" w:hint="default"/>
      </w:rPr>
    </w:lvl>
    <w:lvl w:ilvl="3" w:tplc="DC1A8492" w:tentative="1">
      <w:start w:val="1"/>
      <w:numFmt w:val="bullet"/>
      <w:lvlText w:val=""/>
      <w:lvlJc w:val="left"/>
      <w:pPr>
        <w:ind w:left="2880" w:hanging="360"/>
      </w:pPr>
      <w:rPr>
        <w:rFonts w:ascii="Symbol" w:hAnsi="Symbol" w:hint="default"/>
      </w:rPr>
    </w:lvl>
    <w:lvl w:ilvl="4" w:tplc="58B6922A" w:tentative="1">
      <w:start w:val="1"/>
      <w:numFmt w:val="bullet"/>
      <w:lvlText w:val="o"/>
      <w:lvlJc w:val="left"/>
      <w:pPr>
        <w:ind w:left="3600" w:hanging="360"/>
      </w:pPr>
      <w:rPr>
        <w:rFonts w:ascii="Courier New" w:hAnsi="Courier New" w:cs="Courier New" w:hint="default"/>
      </w:rPr>
    </w:lvl>
    <w:lvl w:ilvl="5" w:tplc="DA80F3FE" w:tentative="1">
      <w:start w:val="1"/>
      <w:numFmt w:val="bullet"/>
      <w:lvlText w:val=""/>
      <w:lvlJc w:val="left"/>
      <w:pPr>
        <w:ind w:left="4320" w:hanging="360"/>
      </w:pPr>
      <w:rPr>
        <w:rFonts w:ascii="Wingdings" w:hAnsi="Wingdings" w:hint="default"/>
      </w:rPr>
    </w:lvl>
    <w:lvl w:ilvl="6" w:tplc="FB06BC4A" w:tentative="1">
      <w:start w:val="1"/>
      <w:numFmt w:val="bullet"/>
      <w:lvlText w:val=""/>
      <w:lvlJc w:val="left"/>
      <w:pPr>
        <w:ind w:left="5040" w:hanging="360"/>
      </w:pPr>
      <w:rPr>
        <w:rFonts w:ascii="Symbol" w:hAnsi="Symbol" w:hint="default"/>
      </w:rPr>
    </w:lvl>
    <w:lvl w:ilvl="7" w:tplc="1D720366" w:tentative="1">
      <w:start w:val="1"/>
      <w:numFmt w:val="bullet"/>
      <w:lvlText w:val="o"/>
      <w:lvlJc w:val="left"/>
      <w:pPr>
        <w:ind w:left="5760" w:hanging="360"/>
      </w:pPr>
      <w:rPr>
        <w:rFonts w:ascii="Courier New" w:hAnsi="Courier New" w:cs="Courier New" w:hint="default"/>
      </w:rPr>
    </w:lvl>
    <w:lvl w:ilvl="8" w:tplc="ADC02244"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B8D69810">
      <w:start w:val="1"/>
      <w:numFmt w:val="bullet"/>
      <w:lvlText w:val=""/>
      <w:lvlJc w:val="left"/>
      <w:pPr>
        <w:ind w:left="180" w:hanging="360"/>
      </w:pPr>
      <w:rPr>
        <w:rFonts w:ascii="Symbol" w:hAnsi="Symbol" w:hint="default"/>
      </w:rPr>
    </w:lvl>
    <w:lvl w:ilvl="1" w:tplc="12E41770" w:tentative="1">
      <w:start w:val="1"/>
      <w:numFmt w:val="bullet"/>
      <w:lvlText w:val="o"/>
      <w:lvlJc w:val="left"/>
      <w:pPr>
        <w:ind w:left="900" w:hanging="360"/>
      </w:pPr>
      <w:rPr>
        <w:rFonts w:ascii="Courier New" w:hAnsi="Courier New" w:cs="Courier New" w:hint="default"/>
      </w:rPr>
    </w:lvl>
    <w:lvl w:ilvl="2" w:tplc="A59CBA8C" w:tentative="1">
      <w:start w:val="1"/>
      <w:numFmt w:val="bullet"/>
      <w:lvlText w:val=""/>
      <w:lvlJc w:val="left"/>
      <w:pPr>
        <w:ind w:left="1620" w:hanging="360"/>
      </w:pPr>
      <w:rPr>
        <w:rFonts w:ascii="Wingdings" w:hAnsi="Wingdings" w:hint="default"/>
      </w:rPr>
    </w:lvl>
    <w:lvl w:ilvl="3" w:tplc="145C932A" w:tentative="1">
      <w:start w:val="1"/>
      <w:numFmt w:val="bullet"/>
      <w:lvlText w:val=""/>
      <w:lvlJc w:val="left"/>
      <w:pPr>
        <w:ind w:left="2340" w:hanging="360"/>
      </w:pPr>
      <w:rPr>
        <w:rFonts w:ascii="Symbol" w:hAnsi="Symbol" w:hint="default"/>
      </w:rPr>
    </w:lvl>
    <w:lvl w:ilvl="4" w:tplc="25D00726" w:tentative="1">
      <w:start w:val="1"/>
      <w:numFmt w:val="bullet"/>
      <w:lvlText w:val="o"/>
      <w:lvlJc w:val="left"/>
      <w:pPr>
        <w:ind w:left="3060" w:hanging="360"/>
      </w:pPr>
      <w:rPr>
        <w:rFonts w:ascii="Courier New" w:hAnsi="Courier New" w:cs="Courier New" w:hint="default"/>
      </w:rPr>
    </w:lvl>
    <w:lvl w:ilvl="5" w:tplc="A314CF86" w:tentative="1">
      <w:start w:val="1"/>
      <w:numFmt w:val="bullet"/>
      <w:lvlText w:val=""/>
      <w:lvlJc w:val="left"/>
      <w:pPr>
        <w:ind w:left="3780" w:hanging="360"/>
      </w:pPr>
      <w:rPr>
        <w:rFonts w:ascii="Wingdings" w:hAnsi="Wingdings" w:hint="default"/>
      </w:rPr>
    </w:lvl>
    <w:lvl w:ilvl="6" w:tplc="F264885E" w:tentative="1">
      <w:start w:val="1"/>
      <w:numFmt w:val="bullet"/>
      <w:lvlText w:val=""/>
      <w:lvlJc w:val="left"/>
      <w:pPr>
        <w:ind w:left="4500" w:hanging="360"/>
      </w:pPr>
      <w:rPr>
        <w:rFonts w:ascii="Symbol" w:hAnsi="Symbol" w:hint="default"/>
      </w:rPr>
    </w:lvl>
    <w:lvl w:ilvl="7" w:tplc="1C181B7C" w:tentative="1">
      <w:start w:val="1"/>
      <w:numFmt w:val="bullet"/>
      <w:lvlText w:val="o"/>
      <w:lvlJc w:val="left"/>
      <w:pPr>
        <w:ind w:left="5220" w:hanging="360"/>
      </w:pPr>
      <w:rPr>
        <w:rFonts w:ascii="Courier New" w:hAnsi="Courier New" w:cs="Courier New" w:hint="default"/>
      </w:rPr>
    </w:lvl>
    <w:lvl w:ilvl="8" w:tplc="E2E4D822"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B40CC020">
      <w:start w:val="1"/>
      <w:numFmt w:val="bullet"/>
      <w:lvlText w:val=""/>
      <w:lvlJc w:val="left"/>
      <w:pPr>
        <w:ind w:left="720" w:hanging="360"/>
      </w:pPr>
      <w:rPr>
        <w:rFonts w:ascii="Symbol" w:hAnsi="Symbol" w:hint="default"/>
      </w:rPr>
    </w:lvl>
    <w:lvl w:ilvl="1" w:tplc="3EA4670C" w:tentative="1">
      <w:start w:val="1"/>
      <w:numFmt w:val="bullet"/>
      <w:lvlText w:val="o"/>
      <w:lvlJc w:val="left"/>
      <w:pPr>
        <w:ind w:left="1440" w:hanging="360"/>
      </w:pPr>
      <w:rPr>
        <w:rFonts w:ascii="Courier New" w:hAnsi="Courier New" w:cs="Courier New" w:hint="default"/>
      </w:rPr>
    </w:lvl>
    <w:lvl w:ilvl="2" w:tplc="95960BC2" w:tentative="1">
      <w:start w:val="1"/>
      <w:numFmt w:val="bullet"/>
      <w:lvlText w:val=""/>
      <w:lvlJc w:val="left"/>
      <w:pPr>
        <w:ind w:left="2160" w:hanging="360"/>
      </w:pPr>
      <w:rPr>
        <w:rFonts w:ascii="Wingdings" w:hAnsi="Wingdings" w:hint="default"/>
      </w:rPr>
    </w:lvl>
    <w:lvl w:ilvl="3" w:tplc="7E9ED6B8" w:tentative="1">
      <w:start w:val="1"/>
      <w:numFmt w:val="bullet"/>
      <w:lvlText w:val=""/>
      <w:lvlJc w:val="left"/>
      <w:pPr>
        <w:ind w:left="2880" w:hanging="360"/>
      </w:pPr>
      <w:rPr>
        <w:rFonts w:ascii="Symbol" w:hAnsi="Symbol" w:hint="default"/>
      </w:rPr>
    </w:lvl>
    <w:lvl w:ilvl="4" w:tplc="139C9B82" w:tentative="1">
      <w:start w:val="1"/>
      <w:numFmt w:val="bullet"/>
      <w:lvlText w:val="o"/>
      <w:lvlJc w:val="left"/>
      <w:pPr>
        <w:ind w:left="3600" w:hanging="360"/>
      </w:pPr>
      <w:rPr>
        <w:rFonts w:ascii="Courier New" w:hAnsi="Courier New" w:cs="Courier New" w:hint="default"/>
      </w:rPr>
    </w:lvl>
    <w:lvl w:ilvl="5" w:tplc="4EDE2D6A" w:tentative="1">
      <w:start w:val="1"/>
      <w:numFmt w:val="bullet"/>
      <w:lvlText w:val=""/>
      <w:lvlJc w:val="left"/>
      <w:pPr>
        <w:ind w:left="4320" w:hanging="360"/>
      </w:pPr>
      <w:rPr>
        <w:rFonts w:ascii="Wingdings" w:hAnsi="Wingdings" w:hint="default"/>
      </w:rPr>
    </w:lvl>
    <w:lvl w:ilvl="6" w:tplc="82AA58FE" w:tentative="1">
      <w:start w:val="1"/>
      <w:numFmt w:val="bullet"/>
      <w:lvlText w:val=""/>
      <w:lvlJc w:val="left"/>
      <w:pPr>
        <w:ind w:left="5040" w:hanging="360"/>
      </w:pPr>
      <w:rPr>
        <w:rFonts w:ascii="Symbol" w:hAnsi="Symbol" w:hint="default"/>
      </w:rPr>
    </w:lvl>
    <w:lvl w:ilvl="7" w:tplc="95D4849C" w:tentative="1">
      <w:start w:val="1"/>
      <w:numFmt w:val="bullet"/>
      <w:lvlText w:val="o"/>
      <w:lvlJc w:val="left"/>
      <w:pPr>
        <w:ind w:left="5760" w:hanging="360"/>
      </w:pPr>
      <w:rPr>
        <w:rFonts w:ascii="Courier New" w:hAnsi="Courier New" w:cs="Courier New" w:hint="default"/>
      </w:rPr>
    </w:lvl>
    <w:lvl w:ilvl="8" w:tplc="DED2B6F2"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DF74E8B8"/>
    <w:lvl w:ilvl="0" w:tplc="D608AF2E">
      <w:numFmt w:val="bullet"/>
      <w:lvlText w:val="•"/>
      <w:lvlJc w:val="left"/>
      <w:pPr>
        <w:ind w:left="1080" w:hanging="720"/>
      </w:pPr>
      <w:rPr>
        <w:rFonts w:ascii="Arial" w:eastAsiaTheme="minorEastAsia" w:hAnsi="Arial" w:cs="Arial" w:hint="default"/>
      </w:rPr>
    </w:lvl>
    <w:lvl w:ilvl="1" w:tplc="04AA4548" w:tentative="1">
      <w:start w:val="1"/>
      <w:numFmt w:val="bullet"/>
      <w:lvlText w:val="o"/>
      <w:lvlJc w:val="left"/>
      <w:pPr>
        <w:ind w:left="1440" w:hanging="360"/>
      </w:pPr>
      <w:rPr>
        <w:rFonts w:ascii="Courier New" w:hAnsi="Courier New" w:cs="Courier New" w:hint="default"/>
      </w:rPr>
    </w:lvl>
    <w:lvl w:ilvl="2" w:tplc="5BC044B4" w:tentative="1">
      <w:start w:val="1"/>
      <w:numFmt w:val="bullet"/>
      <w:lvlText w:val=""/>
      <w:lvlJc w:val="left"/>
      <w:pPr>
        <w:ind w:left="2160" w:hanging="360"/>
      </w:pPr>
      <w:rPr>
        <w:rFonts w:ascii="Wingdings" w:hAnsi="Wingdings" w:hint="default"/>
      </w:rPr>
    </w:lvl>
    <w:lvl w:ilvl="3" w:tplc="1FCAD282" w:tentative="1">
      <w:start w:val="1"/>
      <w:numFmt w:val="bullet"/>
      <w:lvlText w:val=""/>
      <w:lvlJc w:val="left"/>
      <w:pPr>
        <w:ind w:left="2880" w:hanging="360"/>
      </w:pPr>
      <w:rPr>
        <w:rFonts w:ascii="Symbol" w:hAnsi="Symbol" w:hint="default"/>
      </w:rPr>
    </w:lvl>
    <w:lvl w:ilvl="4" w:tplc="72A81634" w:tentative="1">
      <w:start w:val="1"/>
      <w:numFmt w:val="bullet"/>
      <w:lvlText w:val="o"/>
      <w:lvlJc w:val="left"/>
      <w:pPr>
        <w:ind w:left="3600" w:hanging="360"/>
      </w:pPr>
      <w:rPr>
        <w:rFonts w:ascii="Courier New" w:hAnsi="Courier New" w:cs="Courier New" w:hint="default"/>
      </w:rPr>
    </w:lvl>
    <w:lvl w:ilvl="5" w:tplc="24B49288" w:tentative="1">
      <w:start w:val="1"/>
      <w:numFmt w:val="bullet"/>
      <w:lvlText w:val=""/>
      <w:lvlJc w:val="left"/>
      <w:pPr>
        <w:ind w:left="4320" w:hanging="360"/>
      </w:pPr>
      <w:rPr>
        <w:rFonts w:ascii="Wingdings" w:hAnsi="Wingdings" w:hint="default"/>
      </w:rPr>
    </w:lvl>
    <w:lvl w:ilvl="6" w:tplc="CE088928" w:tentative="1">
      <w:start w:val="1"/>
      <w:numFmt w:val="bullet"/>
      <w:lvlText w:val=""/>
      <w:lvlJc w:val="left"/>
      <w:pPr>
        <w:ind w:left="5040" w:hanging="360"/>
      </w:pPr>
      <w:rPr>
        <w:rFonts w:ascii="Symbol" w:hAnsi="Symbol" w:hint="default"/>
      </w:rPr>
    </w:lvl>
    <w:lvl w:ilvl="7" w:tplc="62EC6CF4" w:tentative="1">
      <w:start w:val="1"/>
      <w:numFmt w:val="bullet"/>
      <w:lvlText w:val="o"/>
      <w:lvlJc w:val="left"/>
      <w:pPr>
        <w:ind w:left="5760" w:hanging="360"/>
      </w:pPr>
      <w:rPr>
        <w:rFonts w:ascii="Courier New" w:hAnsi="Courier New" w:cs="Courier New" w:hint="default"/>
      </w:rPr>
    </w:lvl>
    <w:lvl w:ilvl="8" w:tplc="2F2AE4B4"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49EC3F10"/>
    <w:lvl w:ilvl="0" w:tplc="FC14322A">
      <w:start w:val="1"/>
      <w:numFmt w:val="decimal"/>
      <w:lvlText w:val="(%1)"/>
      <w:lvlJc w:val="left"/>
      <w:pPr>
        <w:ind w:left="360" w:hanging="360"/>
      </w:pPr>
      <w:rPr>
        <w:rFonts w:hint="default"/>
      </w:rPr>
    </w:lvl>
    <w:lvl w:ilvl="1" w:tplc="EDB4CAEC" w:tentative="1">
      <w:start w:val="1"/>
      <w:numFmt w:val="lowerLetter"/>
      <w:lvlText w:val="%2."/>
      <w:lvlJc w:val="left"/>
      <w:pPr>
        <w:ind w:left="1080" w:hanging="360"/>
      </w:pPr>
    </w:lvl>
    <w:lvl w:ilvl="2" w:tplc="6AF004A0" w:tentative="1">
      <w:start w:val="1"/>
      <w:numFmt w:val="lowerRoman"/>
      <w:lvlText w:val="%3."/>
      <w:lvlJc w:val="right"/>
      <w:pPr>
        <w:ind w:left="1800" w:hanging="180"/>
      </w:pPr>
    </w:lvl>
    <w:lvl w:ilvl="3" w:tplc="B75A8E82" w:tentative="1">
      <w:start w:val="1"/>
      <w:numFmt w:val="decimal"/>
      <w:lvlText w:val="%4."/>
      <w:lvlJc w:val="left"/>
      <w:pPr>
        <w:ind w:left="2520" w:hanging="360"/>
      </w:pPr>
    </w:lvl>
    <w:lvl w:ilvl="4" w:tplc="B69E4C8A" w:tentative="1">
      <w:start w:val="1"/>
      <w:numFmt w:val="lowerLetter"/>
      <w:lvlText w:val="%5."/>
      <w:lvlJc w:val="left"/>
      <w:pPr>
        <w:ind w:left="3240" w:hanging="360"/>
      </w:pPr>
    </w:lvl>
    <w:lvl w:ilvl="5" w:tplc="B980DDD8" w:tentative="1">
      <w:start w:val="1"/>
      <w:numFmt w:val="lowerRoman"/>
      <w:lvlText w:val="%6."/>
      <w:lvlJc w:val="right"/>
      <w:pPr>
        <w:ind w:left="3960" w:hanging="180"/>
      </w:pPr>
    </w:lvl>
    <w:lvl w:ilvl="6" w:tplc="2326E9F8" w:tentative="1">
      <w:start w:val="1"/>
      <w:numFmt w:val="decimal"/>
      <w:lvlText w:val="%7."/>
      <w:lvlJc w:val="left"/>
      <w:pPr>
        <w:ind w:left="4680" w:hanging="360"/>
      </w:pPr>
    </w:lvl>
    <w:lvl w:ilvl="7" w:tplc="6BA63DE8" w:tentative="1">
      <w:start w:val="1"/>
      <w:numFmt w:val="lowerLetter"/>
      <w:lvlText w:val="%8."/>
      <w:lvlJc w:val="left"/>
      <w:pPr>
        <w:ind w:left="5400" w:hanging="360"/>
      </w:pPr>
    </w:lvl>
    <w:lvl w:ilvl="8" w:tplc="68CCF512" w:tentative="1">
      <w:start w:val="1"/>
      <w:numFmt w:val="lowerRoman"/>
      <w:lvlText w:val="%9."/>
      <w:lvlJc w:val="right"/>
      <w:pPr>
        <w:ind w:left="6120" w:hanging="180"/>
      </w:pPr>
    </w:lvl>
  </w:abstractNum>
  <w:abstractNum w:abstractNumId="28" w15:restartNumberingAfterBreak="0">
    <w:nsid w:val="7FCB6DE3"/>
    <w:multiLevelType w:val="hybridMultilevel"/>
    <w:tmpl w:val="BDA61AAC"/>
    <w:lvl w:ilvl="0" w:tplc="205CAF7E">
      <w:start w:val="1"/>
      <w:numFmt w:val="bullet"/>
      <w:lvlText w:val=""/>
      <w:lvlJc w:val="left"/>
      <w:pPr>
        <w:ind w:left="720" w:hanging="360"/>
      </w:pPr>
      <w:rPr>
        <w:rFonts w:ascii="Symbol" w:hAnsi="Symbol" w:hint="default"/>
      </w:rPr>
    </w:lvl>
    <w:lvl w:ilvl="1" w:tplc="F3A8338A">
      <w:start w:val="1"/>
      <w:numFmt w:val="bullet"/>
      <w:lvlText w:val="o"/>
      <w:lvlJc w:val="left"/>
      <w:pPr>
        <w:ind w:left="1440" w:hanging="360"/>
      </w:pPr>
      <w:rPr>
        <w:rFonts w:ascii="Courier New" w:hAnsi="Courier New" w:cs="Courier New" w:hint="default"/>
      </w:rPr>
    </w:lvl>
    <w:lvl w:ilvl="2" w:tplc="9376B790" w:tentative="1">
      <w:start w:val="1"/>
      <w:numFmt w:val="bullet"/>
      <w:lvlText w:val=""/>
      <w:lvlJc w:val="left"/>
      <w:pPr>
        <w:ind w:left="2160" w:hanging="360"/>
      </w:pPr>
      <w:rPr>
        <w:rFonts w:ascii="Wingdings" w:hAnsi="Wingdings" w:hint="default"/>
      </w:rPr>
    </w:lvl>
    <w:lvl w:ilvl="3" w:tplc="9564A288" w:tentative="1">
      <w:start w:val="1"/>
      <w:numFmt w:val="bullet"/>
      <w:lvlText w:val=""/>
      <w:lvlJc w:val="left"/>
      <w:pPr>
        <w:ind w:left="2880" w:hanging="360"/>
      </w:pPr>
      <w:rPr>
        <w:rFonts w:ascii="Symbol" w:hAnsi="Symbol" w:hint="default"/>
      </w:rPr>
    </w:lvl>
    <w:lvl w:ilvl="4" w:tplc="E9E47EEC" w:tentative="1">
      <w:start w:val="1"/>
      <w:numFmt w:val="bullet"/>
      <w:lvlText w:val="o"/>
      <w:lvlJc w:val="left"/>
      <w:pPr>
        <w:ind w:left="3600" w:hanging="360"/>
      </w:pPr>
      <w:rPr>
        <w:rFonts w:ascii="Courier New" w:hAnsi="Courier New" w:cs="Courier New" w:hint="default"/>
      </w:rPr>
    </w:lvl>
    <w:lvl w:ilvl="5" w:tplc="826E5288" w:tentative="1">
      <w:start w:val="1"/>
      <w:numFmt w:val="bullet"/>
      <w:lvlText w:val=""/>
      <w:lvlJc w:val="left"/>
      <w:pPr>
        <w:ind w:left="4320" w:hanging="360"/>
      </w:pPr>
      <w:rPr>
        <w:rFonts w:ascii="Wingdings" w:hAnsi="Wingdings" w:hint="default"/>
      </w:rPr>
    </w:lvl>
    <w:lvl w:ilvl="6" w:tplc="B0FC4D06" w:tentative="1">
      <w:start w:val="1"/>
      <w:numFmt w:val="bullet"/>
      <w:lvlText w:val=""/>
      <w:lvlJc w:val="left"/>
      <w:pPr>
        <w:ind w:left="5040" w:hanging="360"/>
      </w:pPr>
      <w:rPr>
        <w:rFonts w:ascii="Symbol" w:hAnsi="Symbol" w:hint="default"/>
      </w:rPr>
    </w:lvl>
    <w:lvl w:ilvl="7" w:tplc="418CE766" w:tentative="1">
      <w:start w:val="1"/>
      <w:numFmt w:val="bullet"/>
      <w:lvlText w:val="o"/>
      <w:lvlJc w:val="left"/>
      <w:pPr>
        <w:ind w:left="5760" w:hanging="360"/>
      </w:pPr>
      <w:rPr>
        <w:rFonts w:ascii="Courier New" w:hAnsi="Courier New" w:cs="Courier New" w:hint="default"/>
      </w:rPr>
    </w:lvl>
    <w:lvl w:ilvl="8" w:tplc="BACA6094" w:tentative="1">
      <w:start w:val="1"/>
      <w:numFmt w:val="bullet"/>
      <w:lvlText w:val=""/>
      <w:lvlJc w:val="left"/>
      <w:pPr>
        <w:ind w:left="6480" w:hanging="360"/>
      </w:pPr>
      <w:rPr>
        <w:rFonts w:ascii="Wingdings" w:hAnsi="Wingdings" w:hint="default"/>
      </w:rPr>
    </w:lvl>
  </w:abstractNum>
  <w:abstractNum w:abstractNumId="29" w15:restartNumberingAfterBreak="0">
    <w:nsid w:val="7FCB6DE4"/>
    <w:multiLevelType w:val="hybridMultilevel"/>
    <w:tmpl w:val="5E7875AC"/>
    <w:lvl w:ilvl="0" w:tplc="BE985E30">
      <w:numFmt w:val="bullet"/>
      <w:lvlText w:val="-"/>
      <w:lvlJc w:val="left"/>
      <w:pPr>
        <w:ind w:left="1440" w:hanging="360"/>
      </w:pPr>
      <w:rPr>
        <w:rFonts w:ascii="Arial" w:eastAsia="Arial" w:hAnsi="Arial" w:cs="Arial" w:hint="default"/>
      </w:rPr>
    </w:lvl>
    <w:lvl w:ilvl="1" w:tplc="B1EACD1A">
      <w:start w:val="1"/>
      <w:numFmt w:val="bullet"/>
      <w:lvlText w:val="o"/>
      <w:lvlJc w:val="left"/>
      <w:pPr>
        <w:ind w:left="2160" w:hanging="360"/>
      </w:pPr>
      <w:rPr>
        <w:rFonts w:ascii="Courier New" w:hAnsi="Courier New" w:cs="Courier New" w:hint="default"/>
      </w:rPr>
    </w:lvl>
    <w:lvl w:ilvl="2" w:tplc="189EAF22" w:tentative="1">
      <w:start w:val="1"/>
      <w:numFmt w:val="bullet"/>
      <w:lvlText w:val=""/>
      <w:lvlJc w:val="left"/>
      <w:pPr>
        <w:ind w:left="2880" w:hanging="360"/>
      </w:pPr>
      <w:rPr>
        <w:rFonts w:ascii="Wingdings" w:hAnsi="Wingdings" w:hint="default"/>
      </w:rPr>
    </w:lvl>
    <w:lvl w:ilvl="3" w:tplc="5BD69E74" w:tentative="1">
      <w:start w:val="1"/>
      <w:numFmt w:val="bullet"/>
      <w:lvlText w:val=""/>
      <w:lvlJc w:val="left"/>
      <w:pPr>
        <w:ind w:left="3600" w:hanging="360"/>
      </w:pPr>
      <w:rPr>
        <w:rFonts w:ascii="Symbol" w:hAnsi="Symbol" w:hint="default"/>
      </w:rPr>
    </w:lvl>
    <w:lvl w:ilvl="4" w:tplc="6A6E7D66" w:tentative="1">
      <w:start w:val="1"/>
      <w:numFmt w:val="bullet"/>
      <w:lvlText w:val="o"/>
      <w:lvlJc w:val="left"/>
      <w:pPr>
        <w:ind w:left="4320" w:hanging="360"/>
      </w:pPr>
      <w:rPr>
        <w:rFonts w:ascii="Courier New" w:hAnsi="Courier New" w:cs="Courier New" w:hint="default"/>
      </w:rPr>
    </w:lvl>
    <w:lvl w:ilvl="5" w:tplc="486E02A6" w:tentative="1">
      <w:start w:val="1"/>
      <w:numFmt w:val="bullet"/>
      <w:lvlText w:val=""/>
      <w:lvlJc w:val="left"/>
      <w:pPr>
        <w:ind w:left="5040" w:hanging="360"/>
      </w:pPr>
      <w:rPr>
        <w:rFonts w:ascii="Wingdings" w:hAnsi="Wingdings" w:hint="default"/>
      </w:rPr>
    </w:lvl>
    <w:lvl w:ilvl="6" w:tplc="1444C118" w:tentative="1">
      <w:start w:val="1"/>
      <w:numFmt w:val="bullet"/>
      <w:lvlText w:val=""/>
      <w:lvlJc w:val="left"/>
      <w:pPr>
        <w:ind w:left="5760" w:hanging="360"/>
      </w:pPr>
      <w:rPr>
        <w:rFonts w:ascii="Symbol" w:hAnsi="Symbol" w:hint="default"/>
      </w:rPr>
    </w:lvl>
    <w:lvl w:ilvl="7" w:tplc="5E348C40" w:tentative="1">
      <w:start w:val="1"/>
      <w:numFmt w:val="bullet"/>
      <w:lvlText w:val="o"/>
      <w:lvlJc w:val="left"/>
      <w:pPr>
        <w:ind w:left="6480" w:hanging="360"/>
      </w:pPr>
      <w:rPr>
        <w:rFonts w:ascii="Courier New" w:hAnsi="Courier New" w:cs="Courier New" w:hint="default"/>
      </w:rPr>
    </w:lvl>
    <w:lvl w:ilvl="8" w:tplc="1A80EEEE" w:tentative="1">
      <w:start w:val="1"/>
      <w:numFmt w:val="bullet"/>
      <w:lvlText w:val=""/>
      <w:lvlJc w:val="left"/>
      <w:pPr>
        <w:ind w:left="7200" w:hanging="360"/>
      </w:pPr>
      <w:rPr>
        <w:rFonts w:ascii="Wingdings" w:hAnsi="Wingdings" w:hint="default"/>
      </w:rPr>
    </w:lvl>
  </w:abstractNum>
  <w:abstractNum w:abstractNumId="30" w15:restartNumberingAfterBreak="0">
    <w:nsid w:val="7FCB6DE5"/>
    <w:multiLevelType w:val="hybridMultilevel"/>
    <w:tmpl w:val="8DB4C5EC"/>
    <w:lvl w:ilvl="0" w:tplc="71F2DA22">
      <w:start w:val="1"/>
      <w:numFmt w:val="bullet"/>
      <w:lvlText w:val=""/>
      <w:lvlJc w:val="left"/>
      <w:pPr>
        <w:ind w:left="720" w:hanging="360"/>
      </w:pPr>
      <w:rPr>
        <w:rFonts w:ascii="Symbol" w:hAnsi="Symbol" w:hint="default"/>
      </w:rPr>
    </w:lvl>
    <w:lvl w:ilvl="1" w:tplc="E3F6FE50">
      <w:start w:val="1"/>
      <w:numFmt w:val="bullet"/>
      <w:lvlText w:val="o"/>
      <w:lvlJc w:val="left"/>
      <w:pPr>
        <w:ind w:left="1440" w:hanging="360"/>
      </w:pPr>
      <w:rPr>
        <w:rFonts w:ascii="Courier New" w:hAnsi="Courier New" w:cs="Courier New" w:hint="default"/>
      </w:rPr>
    </w:lvl>
    <w:lvl w:ilvl="2" w:tplc="F6360AF8" w:tentative="1">
      <w:start w:val="1"/>
      <w:numFmt w:val="bullet"/>
      <w:lvlText w:val=""/>
      <w:lvlJc w:val="left"/>
      <w:pPr>
        <w:ind w:left="2160" w:hanging="360"/>
      </w:pPr>
      <w:rPr>
        <w:rFonts w:ascii="Wingdings" w:hAnsi="Wingdings" w:hint="default"/>
      </w:rPr>
    </w:lvl>
    <w:lvl w:ilvl="3" w:tplc="10BA084C" w:tentative="1">
      <w:start w:val="1"/>
      <w:numFmt w:val="bullet"/>
      <w:lvlText w:val=""/>
      <w:lvlJc w:val="left"/>
      <w:pPr>
        <w:ind w:left="2880" w:hanging="360"/>
      </w:pPr>
      <w:rPr>
        <w:rFonts w:ascii="Symbol" w:hAnsi="Symbol" w:hint="default"/>
      </w:rPr>
    </w:lvl>
    <w:lvl w:ilvl="4" w:tplc="A6BCED48" w:tentative="1">
      <w:start w:val="1"/>
      <w:numFmt w:val="bullet"/>
      <w:lvlText w:val="o"/>
      <w:lvlJc w:val="left"/>
      <w:pPr>
        <w:ind w:left="3600" w:hanging="360"/>
      </w:pPr>
      <w:rPr>
        <w:rFonts w:ascii="Courier New" w:hAnsi="Courier New" w:cs="Courier New" w:hint="default"/>
      </w:rPr>
    </w:lvl>
    <w:lvl w:ilvl="5" w:tplc="8C7011AA" w:tentative="1">
      <w:start w:val="1"/>
      <w:numFmt w:val="bullet"/>
      <w:lvlText w:val=""/>
      <w:lvlJc w:val="left"/>
      <w:pPr>
        <w:ind w:left="4320" w:hanging="360"/>
      </w:pPr>
      <w:rPr>
        <w:rFonts w:ascii="Wingdings" w:hAnsi="Wingdings" w:hint="default"/>
      </w:rPr>
    </w:lvl>
    <w:lvl w:ilvl="6" w:tplc="05804D30" w:tentative="1">
      <w:start w:val="1"/>
      <w:numFmt w:val="bullet"/>
      <w:lvlText w:val=""/>
      <w:lvlJc w:val="left"/>
      <w:pPr>
        <w:ind w:left="5040" w:hanging="360"/>
      </w:pPr>
      <w:rPr>
        <w:rFonts w:ascii="Symbol" w:hAnsi="Symbol" w:hint="default"/>
      </w:rPr>
    </w:lvl>
    <w:lvl w:ilvl="7" w:tplc="B35C3DC0" w:tentative="1">
      <w:start w:val="1"/>
      <w:numFmt w:val="bullet"/>
      <w:lvlText w:val="o"/>
      <w:lvlJc w:val="left"/>
      <w:pPr>
        <w:ind w:left="5760" w:hanging="360"/>
      </w:pPr>
      <w:rPr>
        <w:rFonts w:ascii="Courier New" w:hAnsi="Courier New" w:cs="Courier New" w:hint="default"/>
      </w:rPr>
    </w:lvl>
    <w:lvl w:ilvl="8" w:tplc="4FBC4C0A" w:tentative="1">
      <w:start w:val="1"/>
      <w:numFmt w:val="bullet"/>
      <w:lvlText w:val=""/>
      <w:lvlJc w:val="left"/>
      <w:pPr>
        <w:ind w:left="6480" w:hanging="360"/>
      </w:pPr>
      <w:rPr>
        <w:rFonts w:ascii="Wingdings" w:hAnsi="Wingdings" w:hint="default"/>
      </w:rPr>
    </w:lvl>
  </w:abstractNum>
  <w:abstractNum w:abstractNumId="31" w15:restartNumberingAfterBreak="0">
    <w:nsid w:val="7FCB6DE6"/>
    <w:multiLevelType w:val="hybridMultilevel"/>
    <w:tmpl w:val="A88A4F78"/>
    <w:lvl w:ilvl="0" w:tplc="E4D69B48">
      <w:start w:val="1"/>
      <w:numFmt w:val="bullet"/>
      <w:lvlText w:val=""/>
      <w:lvlJc w:val="left"/>
      <w:pPr>
        <w:ind w:left="720" w:hanging="360"/>
      </w:pPr>
      <w:rPr>
        <w:rFonts w:ascii="Symbol" w:hAnsi="Symbol" w:hint="default"/>
      </w:rPr>
    </w:lvl>
    <w:lvl w:ilvl="1" w:tplc="8774060E">
      <w:numFmt w:val="bullet"/>
      <w:lvlText w:val="-"/>
      <w:lvlJc w:val="left"/>
      <w:pPr>
        <w:ind w:left="1440" w:hanging="360"/>
      </w:pPr>
      <w:rPr>
        <w:rFonts w:ascii="Arial" w:eastAsia="Arial" w:hAnsi="Arial" w:cs="Arial" w:hint="default"/>
      </w:rPr>
    </w:lvl>
    <w:lvl w:ilvl="2" w:tplc="BAFE21EC" w:tentative="1">
      <w:start w:val="1"/>
      <w:numFmt w:val="bullet"/>
      <w:lvlText w:val=""/>
      <w:lvlJc w:val="left"/>
      <w:pPr>
        <w:ind w:left="2160" w:hanging="360"/>
      </w:pPr>
      <w:rPr>
        <w:rFonts w:ascii="Wingdings" w:hAnsi="Wingdings" w:hint="default"/>
      </w:rPr>
    </w:lvl>
    <w:lvl w:ilvl="3" w:tplc="D2C20B64" w:tentative="1">
      <w:start w:val="1"/>
      <w:numFmt w:val="bullet"/>
      <w:lvlText w:val=""/>
      <w:lvlJc w:val="left"/>
      <w:pPr>
        <w:ind w:left="2880" w:hanging="360"/>
      </w:pPr>
      <w:rPr>
        <w:rFonts w:ascii="Symbol" w:hAnsi="Symbol" w:hint="default"/>
      </w:rPr>
    </w:lvl>
    <w:lvl w:ilvl="4" w:tplc="5D48F61E" w:tentative="1">
      <w:start w:val="1"/>
      <w:numFmt w:val="bullet"/>
      <w:lvlText w:val="o"/>
      <w:lvlJc w:val="left"/>
      <w:pPr>
        <w:ind w:left="3600" w:hanging="360"/>
      </w:pPr>
      <w:rPr>
        <w:rFonts w:ascii="Courier New" w:hAnsi="Courier New" w:cs="Courier New" w:hint="default"/>
      </w:rPr>
    </w:lvl>
    <w:lvl w:ilvl="5" w:tplc="5D2E1F92" w:tentative="1">
      <w:start w:val="1"/>
      <w:numFmt w:val="bullet"/>
      <w:lvlText w:val=""/>
      <w:lvlJc w:val="left"/>
      <w:pPr>
        <w:ind w:left="4320" w:hanging="360"/>
      </w:pPr>
      <w:rPr>
        <w:rFonts w:ascii="Wingdings" w:hAnsi="Wingdings" w:hint="default"/>
      </w:rPr>
    </w:lvl>
    <w:lvl w:ilvl="6" w:tplc="AC1C615E" w:tentative="1">
      <w:start w:val="1"/>
      <w:numFmt w:val="bullet"/>
      <w:lvlText w:val=""/>
      <w:lvlJc w:val="left"/>
      <w:pPr>
        <w:ind w:left="5040" w:hanging="360"/>
      </w:pPr>
      <w:rPr>
        <w:rFonts w:ascii="Symbol" w:hAnsi="Symbol" w:hint="default"/>
      </w:rPr>
    </w:lvl>
    <w:lvl w:ilvl="7" w:tplc="EB828496" w:tentative="1">
      <w:start w:val="1"/>
      <w:numFmt w:val="bullet"/>
      <w:lvlText w:val="o"/>
      <w:lvlJc w:val="left"/>
      <w:pPr>
        <w:ind w:left="5760" w:hanging="360"/>
      </w:pPr>
      <w:rPr>
        <w:rFonts w:ascii="Courier New" w:hAnsi="Courier New" w:cs="Courier New" w:hint="default"/>
      </w:rPr>
    </w:lvl>
    <w:lvl w:ilvl="8" w:tplc="CD34F996"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BE3"/>
    <w:rsid w:val="002C33E3"/>
    <w:rsid w:val="00E11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A11F1F-9345-4E9A-8471-78D45F9E1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table" w:customStyle="1" w:styleId="GridTable2-Accent61">
    <w:name w:val="Grid Table 2 - Accent 61"/>
    <w:basedOn w:val="TableNormal"/>
    <w:uiPriority w:val="47"/>
    <w:rsid w:val="00991D0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1">
    <w:name w:val="Grid Table 2 - Accent 611"/>
    <w:basedOn w:val="TableNormal"/>
    <w:uiPriority w:val="47"/>
    <w:rsid w:val="00F40E2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 w:type="table" w:customStyle="1" w:styleId="GridTable2-Accent612">
    <w:name w:val="Grid Table 2 - Accent 612"/>
    <w:basedOn w:val="TableNormal"/>
    <w:uiPriority w:val="47"/>
    <w:rsid w:val="006D6DEC"/>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vit.vic.edu.a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vit.vic.edu.au/" TargetMode="External"/><Relationship Id="rId23" Type="http://schemas.openxmlformats.org/officeDocument/2006/relationships/header" Target="header5.xml"/><Relationship Id="rId28"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5.xml><?xml version="1.0" encoding="utf-8"?>
<ds:datastoreItem xmlns:ds="http://schemas.openxmlformats.org/officeDocument/2006/customXml" ds:itemID="{17B537C1-27A3-4E6B-93CD-CEE67757B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5160</Words>
  <Characters>29412</Characters>
  <Application>Microsoft Office Word</Application>
  <DocSecurity>4</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Heenan, Kerrie A</cp:lastModifiedBy>
  <cp:revision>2</cp:revision>
  <dcterms:created xsi:type="dcterms:W3CDTF">2019-03-21T01:37:00Z</dcterms:created>
  <dcterms:modified xsi:type="dcterms:W3CDTF">2019-03-21T01:37:00Z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